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6DAE" w14:textId="77777777" w:rsidR="00077EB4" w:rsidRDefault="00077EB4" w:rsidP="00E522AC">
      <w:pPr>
        <w:pStyle w:val="20"/>
        <w:keepNext/>
        <w:keepLines/>
        <w:shd w:val="clear" w:color="auto" w:fill="auto"/>
        <w:spacing w:after="0" w:line="228" w:lineRule="auto"/>
        <w:jc w:val="left"/>
        <w:rPr>
          <w:sz w:val="10"/>
        </w:rPr>
      </w:pPr>
      <w:bookmarkStart w:id="0" w:name="bookmark5"/>
      <w:bookmarkStart w:id="1" w:name="bookmark4"/>
    </w:p>
    <w:p w14:paraId="2AE06F20" w14:textId="77777777" w:rsidR="00BE4C54" w:rsidRDefault="00BE4C54" w:rsidP="00FB0B1B">
      <w:pPr>
        <w:pStyle w:val="20"/>
        <w:keepNext/>
        <w:keepLines/>
        <w:shd w:val="clear" w:color="auto" w:fill="auto"/>
        <w:spacing w:after="0" w:line="228" w:lineRule="auto"/>
        <w:jc w:val="right"/>
        <w:rPr>
          <w:sz w:val="10"/>
        </w:rPr>
      </w:pPr>
    </w:p>
    <w:bookmarkEnd w:id="0"/>
    <w:bookmarkEnd w:id="1"/>
    <w:p w14:paraId="3D00D7B4" w14:textId="77777777" w:rsidR="00DC23EF" w:rsidRDefault="00DC23EF" w:rsidP="00E522AC">
      <w:pPr>
        <w:pStyle w:val="11"/>
        <w:shd w:val="clear" w:color="auto" w:fill="auto"/>
        <w:spacing w:line="259" w:lineRule="auto"/>
        <w:ind w:firstLine="0"/>
        <w:rPr>
          <w:b/>
          <w:bCs/>
          <w:sz w:val="24"/>
          <w:szCs w:val="24"/>
        </w:rPr>
      </w:pPr>
    </w:p>
    <w:p w14:paraId="2C88BE43" w14:textId="5F2B7217" w:rsidR="00E522AC" w:rsidRPr="00E522AC" w:rsidRDefault="00E522AC" w:rsidP="00E522AC">
      <w:pPr>
        <w:pStyle w:val="11"/>
        <w:spacing w:line="259" w:lineRule="auto"/>
        <w:jc w:val="center"/>
        <w:rPr>
          <w:b/>
          <w:bCs/>
        </w:rPr>
      </w:pPr>
      <w:r w:rsidRPr="00E522AC">
        <w:rPr>
          <w:b/>
          <w:bCs/>
        </w:rPr>
        <w:drawing>
          <wp:inline distT="0" distB="0" distL="0" distR="0" wp14:anchorId="597D072A" wp14:editId="1E677F55">
            <wp:extent cx="6120765" cy="8772525"/>
            <wp:effectExtent l="0" t="0" r="0" b="0"/>
            <wp:docPr id="11980110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096"/>
                    <a:stretch>
                      <a:fillRect/>
                    </a:stretch>
                  </pic:blipFill>
                  <pic:spPr bwMode="auto">
                    <a:xfrm>
                      <a:off x="0" y="0"/>
                      <a:ext cx="6120765" cy="8772525"/>
                    </a:xfrm>
                    <a:prstGeom prst="rect">
                      <a:avLst/>
                    </a:prstGeom>
                    <a:noFill/>
                    <a:ln>
                      <a:noFill/>
                    </a:ln>
                    <a:extLst>
                      <a:ext uri="{53640926-AAD7-44D8-BBD7-CCE9431645EC}">
                        <a14:shadowObscured xmlns:a14="http://schemas.microsoft.com/office/drawing/2010/main"/>
                      </a:ext>
                    </a:extLst>
                  </pic:spPr>
                </pic:pic>
              </a:graphicData>
            </a:graphic>
          </wp:inline>
        </w:drawing>
      </w:r>
    </w:p>
    <w:p w14:paraId="645FE636" w14:textId="77777777" w:rsidR="00DF08CF" w:rsidRDefault="00DF08CF">
      <w:pPr>
        <w:pStyle w:val="11"/>
        <w:shd w:val="clear" w:color="auto" w:fill="auto"/>
        <w:spacing w:line="259" w:lineRule="auto"/>
        <w:ind w:firstLine="0"/>
        <w:jc w:val="center"/>
        <w:rPr>
          <w:b/>
          <w:bCs/>
          <w:sz w:val="24"/>
          <w:szCs w:val="24"/>
        </w:rPr>
      </w:pPr>
    </w:p>
    <w:p w14:paraId="60F67C95" w14:textId="77777777" w:rsidR="00E522AC" w:rsidRDefault="00E522AC">
      <w:pPr>
        <w:pStyle w:val="11"/>
        <w:shd w:val="clear" w:color="auto" w:fill="auto"/>
        <w:spacing w:line="259" w:lineRule="auto"/>
        <w:ind w:firstLine="0"/>
        <w:jc w:val="center"/>
        <w:rPr>
          <w:b/>
          <w:bCs/>
          <w:sz w:val="24"/>
          <w:szCs w:val="24"/>
        </w:rPr>
      </w:pPr>
    </w:p>
    <w:p w14:paraId="4EF14E4F" w14:textId="77777777" w:rsidR="00E522AC" w:rsidRDefault="00E522AC">
      <w:pPr>
        <w:pStyle w:val="11"/>
        <w:shd w:val="clear" w:color="auto" w:fill="auto"/>
        <w:spacing w:line="259" w:lineRule="auto"/>
        <w:ind w:firstLine="0"/>
        <w:jc w:val="center"/>
        <w:rPr>
          <w:b/>
          <w:bCs/>
          <w:sz w:val="24"/>
          <w:szCs w:val="24"/>
        </w:rPr>
      </w:pPr>
    </w:p>
    <w:p w14:paraId="70FAF12A" w14:textId="77777777" w:rsidR="00E522AC" w:rsidRDefault="00E522AC">
      <w:pPr>
        <w:pStyle w:val="11"/>
        <w:shd w:val="clear" w:color="auto" w:fill="auto"/>
        <w:spacing w:line="259" w:lineRule="auto"/>
        <w:ind w:firstLine="0"/>
        <w:jc w:val="center"/>
        <w:rPr>
          <w:b/>
          <w:bCs/>
          <w:sz w:val="24"/>
          <w:szCs w:val="24"/>
        </w:rPr>
      </w:pPr>
    </w:p>
    <w:p w14:paraId="14F5071A" w14:textId="77777777" w:rsidR="00E522AC" w:rsidRDefault="00E522AC">
      <w:pPr>
        <w:pStyle w:val="11"/>
        <w:shd w:val="clear" w:color="auto" w:fill="auto"/>
        <w:spacing w:line="259" w:lineRule="auto"/>
        <w:ind w:firstLine="0"/>
        <w:jc w:val="center"/>
        <w:rPr>
          <w:b/>
          <w:bCs/>
          <w:sz w:val="24"/>
          <w:szCs w:val="24"/>
        </w:rPr>
      </w:pPr>
    </w:p>
    <w:p w14:paraId="5A64E7E1" w14:textId="77777777" w:rsidR="00D40C7C" w:rsidRPr="00D40C7C" w:rsidRDefault="00D40C7C" w:rsidP="00E522AC">
      <w:pPr>
        <w:ind w:right="420"/>
        <w:rPr>
          <w:rFonts w:ascii="Times New Roman" w:eastAsia="Times New Roman" w:hAnsi="Times New Roman" w:cs="Times New Roman"/>
          <w:lang w:val="ru"/>
        </w:rPr>
      </w:pPr>
    </w:p>
    <w:p w14:paraId="6C2089D7" w14:textId="77777777" w:rsidR="00D40C7C" w:rsidRPr="00D40C7C" w:rsidRDefault="00D40C7C" w:rsidP="00D40C7C">
      <w:pPr>
        <w:widowControl/>
        <w:numPr>
          <w:ilvl w:val="0"/>
          <w:numId w:val="34"/>
        </w:numPr>
        <w:autoSpaceDE w:val="0"/>
        <w:autoSpaceDN w:val="0"/>
        <w:adjustRightInd w:val="0"/>
        <w:jc w:val="center"/>
        <w:rPr>
          <w:rFonts w:ascii="Times New Roman" w:eastAsia="Times New Roman" w:hAnsi="Times New Roman" w:cs="Times New Roman"/>
          <w:b/>
        </w:rPr>
      </w:pPr>
      <w:r w:rsidRPr="00D40C7C">
        <w:rPr>
          <w:rFonts w:ascii="Times New Roman" w:eastAsia="Times New Roman" w:hAnsi="Times New Roman" w:cs="Times New Roman"/>
          <w:b/>
        </w:rPr>
        <w:t>Общие положения</w:t>
      </w:r>
    </w:p>
    <w:p w14:paraId="3754E003" w14:textId="77777777" w:rsidR="00D40C7C" w:rsidRPr="00D40C7C" w:rsidRDefault="00D40C7C" w:rsidP="00D40C7C">
      <w:pPr>
        <w:autoSpaceDE w:val="0"/>
        <w:autoSpaceDN w:val="0"/>
        <w:adjustRightInd w:val="0"/>
        <w:ind w:left="1065"/>
        <w:rPr>
          <w:rFonts w:ascii="Times New Roman" w:eastAsia="Times New Roman" w:hAnsi="Times New Roman" w:cs="Times New Roman"/>
          <w:b/>
        </w:rPr>
      </w:pPr>
    </w:p>
    <w:p w14:paraId="4E22A3F0" w14:textId="77777777" w:rsidR="00D40C7C" w:rsidRPr="00D40C7C" w:rsidRDefault="00D40C7C" w:rsidP="00D40C7C">
      <w:pPr>
        <w:ind w:firstLine="720"/>
        <w:jc w:val="both"/>
        <w:rPr>
          <w:rFonts w:ascii="Times New Roman" w:eastAsia="Times New Roman" w:hAnsi="Times New Roman" w:cs="Times New Roman"/>
        </w:rPr>
      </w:pPr>
      <w:r w:rsidRPr="00D40C7C">
        <w:rPr>
          <w:rFonts w:ascii="Times New Roman" w:eastAsia="Times New Roman" w:hAnsi="Times New Roman" w:cs="Times New Roman"/>
        </w:rPr>
        <w:t xml:space="preserve">  1.1.</w:t>
      </w:r>
      <w:r w:rsidRPr="00D40C7C">
        <w:rPr>
          <w:rFonts w:ascii="Times New Roman" w:eastAsia="Times New Roman" w:hAnsi="Times New Roman" w:cs="Times New Roman"/>
        </w:rPr>
        <w:tab/>
        <w:t>Настоящее Положение об оплате труда работников Муниципального автономного дошкольного образовательного учреждения центр развития ребенка - детский сад №33 «Золушка» города Ишимбая муниципального района Ишимбайский район Республики Башкортостан   (далее – Положение) разработано в соответствии с Положением об оплате труда работников государственных учреждений образования Республики Башкортостан, утвержденным постановлением Правительства Республики Башкортостан от 27 октября 2008 года № 374, изменениями от 10.09.2025г. № 445, внесенными в постановление Правительства Республики Башкортостан от 27 октября 2008 года № 374,  нормативными правовыми актами Российской Федерации и Республики Башкортостан, содержащими нормы трудового права.</w:t>
      </w:r>
    </w:p>
    <w:p w14:paraId="21F807A7"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1.2.</w:t>
      </w:r>
      <w:r w:rsidRPr="00D40C7C">
        <w:rPr>
          <w:rFonts w:ascii="Times New Roman" w:eastAsia="Times New Roman" w:hAnsi="Times New Roman" w:cs="Times New Roman"/>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434A66DD"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1.3.</w:t>
      </w:r>
      <w:r w:rsidRPr="00D40C7C">
        <w:rPr>
          <w:rFonts w:ascii="Times New Roman" w:eastAsia="Times New Roman" w:hAnsi="Times New Roman" w:cs="Times New Roman"/>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1858F3EB"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bCs/>
        </w:rPr>
        <w:t>1.4.</w:t>
      </w:r>
      <w:r w:rsidRPr="00D40C7C">
        <w:rPr>
          <w:rFonts w:ascii="Times New Roman" w:eastAsia="Times New Roman" w:hAnsi="Times New Roman" w:cs="Times New Roman"/>
          <w:bCs/>
        </w:rPr>
        <w:tab/>
        <w:t>Р</w:t>
      </w:r>
      <w:r w:rsidRPr="00D40C7C">
        <w:rPr>
          <w:rFonts w:ascii="Times New Roman" w:eastAsia="Times New Roman" w:hAnsi="Times New Roman" w:cs="Times New Roman"/>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D40C7C">
          <w:rPr>
            <w:rFonts w:ascii="Times New Roman" w:eastAsia="Times New Roman" w:hAnsi="Times New Roman" w:cs="Times New Roman"/>
          </w:rPr>
          <w:t>N 247н</w:t>
        </w:r>
      </w:hyperlink>
      <w:r w:rsidRPr="00D40C7C">
        <w:rPr>
          <w:rFonts w:ascii="Times New Roman" w:eastAsia="Times New Roman" w:hAnsi="Times New Roman" w:cs="Times New Roman"/>
        </w:rPr>
        <w:t xml:space="preserve">, от 29 мая 2008 года </w:t>
      </w:r>
      <w:hyperlink r:id="rId1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D40C7C">
          <w:rPr>
            <w:rFonts w:ascii="Times New Roman" w:eastAsia="Times New Roman" w:hAnsi="Times New Roman" w:cs="Times New Roman"/>
          </w:rPr>
          <w:t>N 248н</w:t>
        </w:r>
      </w:hyperlink>
      <w:r w:rsidRPr="00D40C7C">
        <w:rPr>
          <w:rFonts w:ascii="Times New Roman" w:eastAsia="Times New Roman" w:hAnsi="Times New Roman" w:cs="Times New Roman"/>
        </w:rPr>
        <w:t xml:space="preserve">, от 5 мая 2008 года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D40C7C">
          <w:rPr>
            <w:rFonts w:ascii="Times New Roman" w:eastAsia="Times New Roman" w:hAnsi="Times New Roman" w:cs="Times New Roman"/>
          </w:rPr>
          <w:t>N 216н</w:t>
        </w:r>
      </w:hyperlink>
      <w:r w:rsidRPr="00D40C7C">
        <w:rPr>
          <w:rFonts w:ascii="Times New Roman" w:eastAsia="Times New Roman" w:hAnsi="Times New Roman" w:cs="Times New Roman"/>
        </w:rPr>
        <w:t xml:space="preserve">, </w:t>
      </w:r>
      <w:r w:rsidRPr="00D40C7C">
        <w:rPr>
          <w:rFonts w:ascii="Times New Roman" w:eastAsia="Times New Roman" w:hAnsi="Times New Roman" w:cs="Times New Roman"/>
          <w:bCs/>
        </w:rPr>
        <w:t>от 27 февраля 2012 года № 165 н, от 31 августа 2007 года № 570, от 6 августа 2007 года № 526.</w:t>
      </w:r>
    </w:p>
    <w:p w14:paraId="27924AB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1.5. 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w:t>
      </w:r>
      <w:r w:rsidRPr="00D40C7C">
        <w:rPr>
          <w:rFonts w:ascii="Arial" w:eastAsia="Times New Roman" w:hAnsi="Arial" w:cs="Arial"/>
        </w:rPr>
        <w:t>т</w:t>
      </w:r>
      <w:r w:rsidRPr="00D40C7C">
        <w:rPr>
          <w:rFonts w:ascii="Times New Roman" w:eastAsia="Times New Roman" w:hAnsi="Times New Roman" w:cs="Times New Roman"/>
        </w:rPr>
        <w:t>)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14:paraId="32497892"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1.6. Ставки заработной платы, оклады (должностные оклады) работников (за исключением руководителя организации, заместителей руководителя)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14:paraId="47A338F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14:paraId="5BCCC028" w14:textId="77777777" w:rsidR="00D40C7C" w:rsidRPr="00D40C7C" w:rsidRDefault="00D40C7C" w:rsidP="00D40C7C">
      <w:pPr>
        <w:spacing w:line="288" w:lineRule="atLeast"/>
        <w:ind w:firstLine="709"/>
        <w:jc w:val="both"/>
        <w:rPr>
          <w:rFonts w:ascii="Times New Roman" w:eastAsia="Times New Roman" w:hAnsi="Times New Roman" w:cs="Times New Roman"/>
        </w:rPr>
      </w:pPr>
      <w:r w:rsidRPr="00D40C7C">
        <w:rPr>
          <w:rFonts w:ascii="Times New Roman" w:eastAsia="Arial Unicode MS" w:hAnsi="Times New Roman" w:cs="Times New Roman"/>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являющуюся нормируемой частью педагогической работы, в соответствии с </w:t>
      </w:r>
      <w:r w:rsidRPr="00D40C7C">
        <w:rPr>
          <w:rFonts w:ascii="Times New Roman" w:eastAsia="Times New Roman" w:hAnsi="Times New Roman" w:cs="Times New Roman"/>
        </w:rPr>
        <w:t xml:space="preserve">Приказом Минпросвещения России от 4 апреля 2025 года N </w:t>
      </w:r>
      <w:r w:rsidRPr="00D40C7C">
        <w:rPr>
          <w:rFonts w:ascii="Times New Roman" w:eastAsia="Arial Unicode MS" w:hAnsi="Times New Roman" w:cs="Times New Roman"/>
        </w:rPr>
        <w:t xml:space="preserve">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w:t>
      </w:r>
      <w:r w:rsidRPr="00D40C7C">
        <w:rPr>
          <w:rFonts w:ascii="Times New Roman" w:eastAsia="Arial Unicode MS" w:hAnsi="Times New Roman" w:cs="Times New Roman"/>
        </w:rPr>
        <w:lastRenderedPageBreak/>
        <w:t>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оплата за фактическую нагрузку).</w:t>
      </w:r>
    </w:p>
    <w:p w14:paraId="58F49E5D"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1.8.</w:t>
      </w:r>
      <w:r w:rsidRPr="00D40C7C">
        <w:rPr>
          <w:rFonts w:ascii="Times New Roman" w:eastAsia="Arial Unicode MS" w:hAnsi="Times New Roman" w:cs="Times New Roman"/>
        </w:rPr>
        <w:tab/>
        <w:t>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14:paraId="3B6C3BD7"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а) районный коэффициент – 1,15*;</w:t>
      </w:r>
    </w:p>
    <w:p w14:paraId="424069B8"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 xml:space="preserve">б) выплаты за сверхурочную, ночную работы, за работу в выходные </w:t>
      </w:r>
      <w:r w:rsidRPr="00D40C7C">
        <w:rPr>
          <w:rFonts w:ascii="Times New Roman" w:eastAsia="Arial Unicode MS" w:hAnsi="Times New Roman" w:cs="Times New Roman"/>
        </w:rPr>
        <w:br/>
        <w:t>и нерабочие праздничные дни**;</w:t>
      </w:r>
    </w:p>
    <w:p w14:paraId="3C247DAD"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в) выплаты за совмещение профессий (должностей) ***;</w:t>
      </w:r>
    </w:p>
    <w:p w14:paraId="5EF63AC6"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г) выплаты педагогическими работниками, в том числе:</w:t>
      </w:r>
    </w:p>
    <w:p w14:paraId="2739B179"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за учебную (преподавательскую) работу сверх установленной нормы часов педагогической работы за ставку заработной платы;</w:t>
      </w:r>
    </w:p>
    <w:p w14:paraId="6B5A25E1"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 xml:space="preserve"> 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другие виды дополнительных работ, не входящих в должностные обязанности работников****;</w:t>
      </w:r>
    </w:p>
    <w:p w14:paraId="7C6C080B"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 xml:space="preserve">д) выплаты за работу в особых условиях или условиях, отклоняющихся </w:t>
      </w:r>
      <w:r w:rsidRPr="00D40C7C">
        <w:rPr>
          <w:rFonts w:ascii="Times New Roman" w:eastAsia="Arial Unicode MS" w:hAnsi="Times New Roman" w:cs="Times New Roman"/>
        </w:rPr>
        <w:br/>
        <w:t>от нормальных: поименованных в п. 5.2 настоящего Положения*****.</w:t>
      </w:r>
    </w:p>
    <w:p w14:paraId="577D8FFF" w14:textId="77777777" w:rsidR="00D40C7C" w:rsidRPr="00D40C7C" w:rsidRDefault="00D40C7C" w:rsidP="00D40C7C">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 постановление Конституционного Суда Российской Федерации от 7 декабря 2017 года № 38-П;</w:t>
      </w:r>
    </w:p>
    <w:p w14:paraId="070A092D" w14:textId="77777777" w:rsidR="00D40C7C" w:rsidRPr="00D40C7C" w:rsidRDefault="00D40C7C" w:rsidP="00D40C7C">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 постановление Конституционного Суда Российской Федерации от 11 апреля 2019 года № 17-П;</w:t>
      </w:r>
    </w:p>
    <w:p w14:paraId="270EA72A" w14:textId="77777777" w:rsidR="00D40C7C" w:rsidRPr="00D40C7C" w:rsidRDefault="00D40C7C" w:rsidP="00D40C7C">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 постановление Конституционного Суда Российской Федерации от 16 декабря 2019 года № 40-П</w:t>
      </w:r>
    </w:p>
    <w:p w14:paraId="782FC95A" w14:textId="77777777" w:rsidR="00D40C7C" w:rsidRPr="00D40C7C" w:rsidRDefault="00D40C7C" w:rsidP="00D40C7C">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****–постановление Конституционного Суда Российской Федерации от 23 сентября 2024 годаN40-П;</w:t>
      </w:r>
    </w:p>
    <w:p w14:paraId="5C4C6C64" w14:textId="77777777" w:rsidR="00D40C7C" w:rsidRPr="00D40C7C" w:rsidRDefault="00D40C7C" w:rsidP="00D40C7C">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 постановление Конституционного Суда Российской Федерации от 5 марта 2025 года № 10-П.</w:t>
      </w:r>
    </w:p>
    <w:p w14:paraId="7AE72B57" w14:textId="77777777" w:rsidR="00D40C7C" w:rsidRPr="00D40C7C" w:rsidRDefault="00D40C7C" w:rsidP="00D40C7C">
      <w:pPr>
        <w:spacing w:line="288" w:lineRule="atLeast"/>
        <w:ind w:firstLine="709"/>
        <w:jc w:val="both"/>
        <w:rPr>
          <w:rFonts w:ascii="Times New Roman" w:eastAsia="Arial Unicode MS" w:hAnsi="Times New Roman" w:cs="Times New Roman"/>
        </w:rPr>
      </w:pPr>
      <w:r w:rsidRPr="00D40C7C">
        <w:rPr>
          <w:rFonts w:ascii="Times New Roman" w:eastAsia="Arial Unicode MS" w:hAnsi="Times New Roman" w:cs="Times New Roman"/>
        </w:rPr>
        <w:t>1.9.</w:t>
      </w:r>
      <w:r w:rsidRPr="00D40C7C">
        <w:rPr>
          <w:rFonts w:ascii="Times New Roman" w:eastAsia="Arial Unicode MS" w:hAnsi="Times New Roman" w:cs="Times New Roman"/>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должностей.</w:t>
      </w:r>
    </w:p>
    <w:p w14:paraId="1176A1D8" w14:textId="77777777" w:rsidR="00D40C7C" w:rsidRPr="00D40C7C" w:rsidRDefault="00D40C7C" w:rsidP="00D40C7C">
      <w:pPr>
        <w:shd w:val="clear" w:color="auto" w:fill="FFFFFF"/>
        <w:tabs>
          <w:tab w:val="left" w:pos="1445"/>
        </w:tabs>
        <w:ind w:firstLine="709"/>
        <w:jc w:val="both"/>
        <w:rPr>
          <w:rFonts w:ascii="Times New Roman" w:eastAsia="Times New Roman" w:hAnsi="Times New Roman" w:cs="Times New Roman"/>
        </w:rPr>
      </w:pPr>
      <w:r w:rsidRPr="00D40C7C">
        <w:rPr>
          <w:rFonts w:ascii="Times New Roman" w:eastAsia="Times New Roman" w:hAnsi="Times New Roman" w:cs="Times New Roman"/>
        </w:rPr>
        <w:t>1.10.</w:t>
      </w:r>
      <w:r w:rsidRPr="00D40C7C">
        <w:rPr>
          <w:rFonts w:ascii="Times New Roman" w:eastAsia="Times New Roman" w:hAnsi="Times New Roman" w:cs="Times New Roman"/>
        </w:rPr>
        <w:tab/>
        <w:t xml:space="preserve">Руководитель организации несет ответственность за своевременное и правильное установление размеров заработной платы работникам </w:t>
      </w:r>
      <w:proofErr w:type="gramStart"/>
      <w:r w:rsidRPr="00D40C7C">
        <w:rPr>
          <w:rFonts w:ascii="Times New Roman" w:eastAsia="Times New Roman" w:hAnsi="Times New Roman" w:cs="Times New Roman"/>
        </w:rPr>
        <w:t>согласно  законодательству</w:t>
      </w:r>
      <w:proofErr w:type="gramEnd"/>
      <w:r w:rsidRPr="00D40C7C">
        <w:rPr>
          <w:rFonts w:ascii="Times New Roman" w:eastAsia="Times New Roman" w:hAnsi="Times New Roman" w:cs="Times New Roman"/>
        </w:rPr>
        <w:t>.</w:t>
      </w:r>
    </w:p>
    <w:p w14:paraId="0F2B8B0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i/>
        </w:rPr>
      </w:pPr>
      <w:r w:rsidRPr="00D40C7C">
        <w:rPr>
          <w:rFonts w:ascii="Times New Roman" w:eastAsia="Times New Roman" w:hAnsi="Times New Roman" w:cs="Times New Roman"/>
        </w:rPr>
        <w:t>1.11. Предельная доля оплаты труда работников административно-управленческого и вспомогательного персонала в фонде оплаты труда организации устанавливается не более 40 процентов.</w:t>
      </w:r>
    </w:p>
    <w:p w14:paraId="1482325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Основной персонал организации - ее работники, непосредственно оказывающие услуги (выполняющие работы), направленные на достижение определенных уставом организации целей деятельности, а также непосредственные руководители этих работников.</w:t>
      </w:r>
    </w:p>
    <w:p w14:paraId="61D0F091"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Вспомогательный персонал организации - ее работники, создающие условия для оказания услуг (выполнения работ), направленных на достижение определенных уставом организации целей деятельности, включая обслуживание зданий и оборудования.</w:t>
      </w:r>
    </w:p>
    <w:p w14:paraId="27A9CBC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Административно-управленческий персонал организации–ее работники, занятые управлением (организацией) оказания услуг (выполнения работ), а также работники этой организации, выполняющие административные функции, необходимые для обеспечения ее деятельности.</w:t>
      </w:r>
    </w:p>
    <w:p w14:paraId="37FBA115" w14:textId="77777777" w:rsidR="00D40C7C" w:rsidRPr="00D40C7C" w:rsidRDefault="00D40C7C" w:rsidP="00D40C7C">
      <w:pPr>
        <w:shd w:val="clear" w:color="auto" w:fill="FFFFFF"/>
        <w:jc w:val="center"/>
        <w:rPr>
          <w:rFonts w:ascii="Times New Roman" w:eastAsia="Times New Roman" w:hAnsi="Times New Roman" w:cs="Times New Roman"/>
        </w:rPr>
      </w:pPr>
    </w:p>
    <w:p w14:paraId="4B5F6BE9" w14:textId="77777777" w:rsidR="00D40C7C" w:rsidRPr="00D40C7C" w:rsidRDefault="00D40C7C" w:rsidP="00D40C7C">
      <w:pPr>
        <w:shd w:val="clear" w:color="auto" w:fill="FFFFFF"/>
        <w:jc w:val="center"/>
        <w:rPr>
          <w:rFonts w:ascii="Times New Roman" w:eastAsia="Times New Roman" w:hAnsi="Times New Roman" w:cs="Times New Roman"/>
          <w:b/>
        </w:rPr>
      </w:pPr>
      <w:r w:rsidRPr="00D40C7C">
        <w:rPr>
          <w:rFonts w:ascii="Times New Roman" w:eastAsia="Times New Roman" w:hAnsi="Times New Roman" w:cs="Times New Roman"/>
          <w:b/>
        </w:rPr>
        <w:t>2.</w:t>
      </w:r>
      <w:r w:rsidRPr="00D40C7C">
        <w:rPr>
          <w:rFonts w:ascii="Times New Roman" w:eastAsia="Times New Roman" w:hAnsi="Times New Roman" w:cs="Times New Roman"/>
          <w:b/>
        </w:rPr>
        <w:tab/>
        <w:t xml:space="preserve">Порядок и условия оплаты труда работников </w:t>
      </w:r>
    </w:p>
    <w:p w14:paraId="26BB95D9"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bCs/>
        </w:rPr>
        <w:t>2.1.</w:t>
      </w:r>
      <w:r w:rsidRPr="00D40C7C">
        <w:rPr>
          <w:rFonts w:ascii="Times New Roman" w:eastAsia="Times New Roman" w:hAnsi="Times New Roman" w:cs="Times New Roman"/>
          <w:bCs/>
        </w:rPr>
        <w:tab/>
      </w:r>
      <w:r w:rsidRPr="00D40C7C">
        <w:rPr>
          <w:rFonts w:ascii="Times New Roman" w:eastAsia="Times New Roman" w:hAnsi="Times New Roman" w:cs="Times New Roman"/>
        </w:rPr>
        <w:t>Р</w:t>
      </w:r>
      <w:r w:rsidRPr="00D40C7C">
        <w:rPr>
          <w:rFonts w:ascii="Times New Roman" w:eastAsia="Times New Roman" w:hAnsi="Times New Roman" w:cs="Times New Roman"/>
          <w:bCs/>
        </w:rPr>
        <w:t xml:space="preserve">азмеры ставок заработной платы, окладов работников устанавливаются на основе отнесения занимаемых ими должностей к профессиональным квалификационным группам (ПКГ), </w:t>
      </w:r>
      <w:r w:rsidRPr="00D40C7C">
        <w:rPr>
          <w:rFonts w:ascii="Times New Roman" w:eastAsia="Times New Roman" w:hAnsi="Times New Roman" w:cs="Times New Roman"/>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Администрации муниципального района Ишимбайский район Республики Башкортостан.</w:t>
      </w:r>
    </w:p>
    <w:p w14:paraId="05707543"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В случае если должности (профессии) работников, включенные в ПКГ, не распределены по квалификационным уровням, то размеры окладов, ставок заработной платы устанавливаются в целом по соответствующей ПКГ.</w:t>
      </w:r>
    </w:p>
    <w:p w14:paraId="464F2D22" w14:textId="77777777" w:rsidR="00D40C7C" w:rsidRPr="00D40C7C" w:rsidRDefault="00D40C7C" w:rsidP="00D40C7C">
      <w:pPr>
        <w:ind w:firstLine="709"/>
        <w:jc w:val="both"/>
        <w:rPr>
          <w:rFonts w:ascii="Times New Roman" w:eastAsia="Times New Roman" w:hAnsi="Times New Roman" w:cs="Times New Roman"/>
          <w:b/>
          <w:bCs/>
        </w:rPr>
      </w:pPr>
      <w:r w:rsidRPr="00D40C7C">
        <w:rPr>
          <w:rFonts w:ascii="Times New Roman" w:eastAsia="Times New Roman" w:hAnsi="Times New Roman" w:cs="Times New Roman"/>
          <w:bCs/>
        </w:rPr>
        <w:t>2.2.</w:t>
      </w:r>
      <w:r w:rsidRPr="00D40C7C">
        <w:rPr>
          <w:rFonts w:ascii="Times New Roman" w:eastAsia="Times New Roman" w:hAnsi="Times New Roman" w:cs="Times New Roman"/>
        </w:rPr>
        <w:tab/>
      </w:r>
      <w:bookmarkStart w:id="2" w:name="_Hlk207025370"/>
      <w:r w:rsidRPr="00D40C7C">
        <w:rPr>
          <w:rFonts w:ascii="Times New Roman" w:eastAsia="Times New Roman" w:hAnsi="Times New Roman" w:cs="Times New Roman"/>
        </w:rPr>
        <w:t xml:space="preserve">К окладам, ставкам заработной платы </w:t>
      </w:r>
      <w:r w:rsidRPr="00D40C7C">
        <w:rPr>
          <w:rFonts w:ascii="Times New Roman" w:eastAsia="Times New Roman" w:hAnsi="Times New Roman" w:cs="Times New Roman"/>
          <w:bCs/>
        </w:rPr>
        <w:t>руководителем</w:t>
      </w:r>
      <w:r w:rsidRPr="00D40C7C">
        <w:rPr>
          <w:rFonts w:ascii="Times New Roman" w:eastAsia="Times New Roman" w:hAnsi="Times New Roman" w:cs="Times New Roman"/>
        </w:rPr>
        <w:t xml:space="preserve"> организации устанавливаются следующие повышающие коэффициенты:</w:t>
      </w:r>
    </w:p>
    <w:bookmarkEnd w:id="2"/>
    <w:p w14:paraId="6683481E" w14:textId="77777777" w:rsidR="00D40C7C" w:rsidRPr="00D40C7C" w:rsidRDefault="00D40C7C" w:rsidP="00D40C7C">
      <w:pPr>
        <w:ind w:firstLine="709"/>
        <w:jc w:val="both"/>
        <w:rPr>
          <w:rFonts w:ascii="Times New Roman" w:eastAsia="Times New Roman" w:hAnsi="Times New Roman" w:cs="Times New Roman"/>
          <w:b/>
          <w:bCs/>
        </w:rPr>
      </w:pPr>
      <w:r w:rsidRPr="00D40C7C">
        <w:rPr>
          <w:rFonts w:ascii="Times New Roman" w:eastAsia="Times New Roman" w:hAnsi="Times New Roman" w:cs="Times New Roman"/>
        </w:rPr>
        <w:t>повышающий коэффициент к окладу по занимаемой должности;</w:t>
      </w:r>
    </w:p>
    <w:p w14:paraId="55728DC6"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персональный повышающий коэффициент;</w:t>
      </w:r>
    </w:p>
    <w:p w14:paraId="26B5CDD5"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повышающий коэффициент педагогическим работникам за наличие первой или высшей квалификационной категории или стаж педагогической работы;</w:t>
      </w:r>
    </w:p>
    <w:p w14:paraId="27A6233F"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повышающий коэффициент за почетное звание;</w:t>
      </w:r>
    </w:p>
    <w:p w14:paraId="2BA2EA93" w14:textId="77777777" w:rsidR="00D40C7C" w:rsidRPr="00D40C7C" w:rsidRDefault="00D40C7C" w:rsidP="00D40C7C">
      <w:pPr>
        <w:shd w:val="clear" w:color="auto" w:fill="FFFFFF"/>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повышающий коэффициент к окладу по занимаемой должности педагогу-психологу, работающему с детьми из социально неблагополучных семей;</w:t>
      </w:r>
    </w:p>
    <w:p w14:paraId="240DD635" w14:textId="77777777" w:rsidR="00D40C7C" w:rsidRPr="00D40C7C" w:rsidRDefault="00D40C7C" w:rsidP="00D40C7C">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rPr>
      </w:pPr>
      <w:r w:rsidRPr="00D40C7C">
        <w:rPr>
          <w:rFonts w:ascii="Times New Roman" w:eastAsia="Times New Roman" w:hAnsi="Times New Roman" w:cs="Times New Roman"/>
        </w:rPr>
        <w:t>повышающий коэффициент воспитателям (учителям), ведущим занятия по национальным языкам</w:t>
      </w:r>
      <w:r w:rsidRPr="00D40C7C">
        <w:rPr>
          <w:rFonts w:ascii="Times New Roman" w:eastAsia="Calibri" w:hAnsi="Times New Roman" w:cs="Times New Roman"/>
        </w:rPr>
        <w:t>.</w:t>
      </w:r>
    </w:p>
    <w:p w14:paraId="41DF69B3"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2.3.</w:t>
      </w:r>
      <w:r w:rsidRPr="00D40C7C">
        <w:rPr>
          <w:rFonts w:ascii="Times New Roman" w:eastAsia="Times New Roman" w:hAnsi="Times New Roman" w:cs="Times New Roman"/>
        </w:rPr>
        <w:tab/>
        <w:t xml:space="preserve">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 </w:t>
      </w:r>
    </w:p>
    <w:p w14:paraId="32E6C594" w14:textId="77777777" w:rsidR="00D40C7C" w:rsidRPr="00D40C7C" w:rsidRDefault="00D40C7C" w:rsidP="00D40C7C">
      <w:pPr>
        <w:shd w:val="clear" w:color="auto" w:fill="FFFFFF"/>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5A369887" w14:textId="77777777" w:rsidR="00D40C7C" w:rsidRPr="00D40C7C" w:rsidRDefault="00D40C7C" w:rsidP="00D40C7C">
      <w:pPr>
        <w:ind w:firstLine="709"/>
        <w:jc w:val="both"/>
        <w:rPr>
          <w:rFonts w:ascii="Times New Roman" w:eastAsia="Times New Roman" w:hAnsi="Times New Roman" w:cs="Times New Roman"/>
          <w:bCs/>
        </w:rPr>
      </w:pPr>
      <w:r w:rsidRPr="00D40C7C">
        <w:rPr>
          <w:rFonts w:ascii="Times New Roman" w:eastAsia="Times New Roman" w:hAnsi="Times New Roman" w:cs="Times New Roman"/>
        </w:rPr>
        <w:t>2.5.</w:t>
      </w:r>
      <w:r w:rsidRPr="00D40C7C">
        <w:rPr>
          <w:rFonts w:ascii="Times New Roman" w:eastAsia="Times New Roman" w:hAnsi="Times New Roman" w:cs="Times New Roman"/>
        </w:rPr>
        <w:tab/>
        <w:t xml:space="preserve">Повышающий коэффициент к окладу по занимаемой должности устанавливается работникам организации в зависимости от отнесения должности к соответствующей категории или квалификационному уровню по ПКГ. </w:t>
      </w:r>
    </w:p>
    <w:p w14:paraId="7B86641B"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2.6.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D40C7C">
          <w:rPr>
            <w:rFonts w:ascii="Times New Roman" w:eastAsia="Times New Roman" w:hAnsi="Times New Roman" w:cs="Times New Roman"/>
          </w:rPr>
          <w:t>разделом</w:t>
        </w:r>
      </w:hyperlink>
      <w:r w:rsidRPr="00D40C7C">
        <w:t xml:space="preserve"> </w:t>
      </w:r>
      <w:r w:rsidRPr="00D40C7C">
        <w:rPr>
          <w:rFonts w:ascii="Times New Roman" w:eastAsia="Times New Roman" w:hAnsi="Times New Roman" w:cs="Times New Roman"/>
        </w:rPr>
        <w:t>5 настоящего Положения.</w:t>
      </w:r>
    </w:p>
    <w:p w14:paraId="6DBB63AE"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bCs/>
        </w:rPr>
        <w:t>2.7.</w:t>
      </w:r>
      <w:r w:rsidRPr="00D40C7C">
        <w:rPr>
          <w:rFonts w:ascii="Times New Roman" w:eastAsia="Times New Roman" w:hAnsi="Times New Roman" w:cs="Times New Roman"/>
        </w:rPr>
        <w:t xml:space="preserve"> Работникам устанавливаются стимулирующие выплаты, предусмотренные </w:t>
      </w:r>
      <w:hyperlink w:anchor="Par806" w:tooltip="Ссылка на текущий документ" w:history="1">
        <w:r w:rsidRPr="00D40C7C">
          <w:rPr>
            <w:rFonts w:ascii="Times New Roman" w:eastAsia="Times New Roman" w:hAnsi="Times New Roman" w:cs="Times New Roman"/>
          </w:rPr>
          <w:t xml:space="preserve">разделом </w:t>
        </w:r>
      </w:hyperlink>
      <w:r w:rsidRPr="00D40C7C">
        <w:rPr>
          <w:rFonts w:ascii="Times New Roman" w:eastAsia="Times New Roman" w:hAnsi="Times New Roman" w:cs="Times New Roman"/>
        </w:rPr>
        <w:t>6 настоящего Положения.</w:t>
      </w:r>
    </w:p>
    <w:p w14:paraId="48EBFE6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208C6AF3" w14:textId="77777777" w:rsidR="00D40C7C" w:rsidRPr="00D40C7C" w:rsidRDefault="00D40C7C" w:rsidP="00D40C7C">
      <w:pPr>
        <w:shd w:val="clear" w:color="auto" w:fill="FFFFFF"/>
        <w:jc w:val="center"/>
        <w:rPr>
          <w:rFonts w:ascii="Times New Roman" w:eastAsia="Times New Roman" w:hAnsi="Times New Roman" w:cs="Times New Roman"/>
          <w:b/>
        </w:rPr>
      </w:pPr>
      <w:r w:rsidRPr="00D40C7C">
        <w:rPr>
          <w:rFonts w:ascii="Times New Roman" w:eastAsia="Times New Roman" w:hAnsi="Times New Roman" w:cs="Times New Roman"/>
          <w:b/>
        </w:rPr>
        <w:t>3.</w:t>
      </w:r>
      <w:r w:rsidRPr="00D40C7C">
        <w:rPr>
          <w:rFonts w:ascii="Times New Roman" w:eastAsia="Times New Roman" w:hAnsi="Times New Roman" w:cs="Times New Roman"/>
          <w:b/>
        </w:rPr>
        <w:tab/>
        <w:t xml:space="preserve">Условия оплаты труда руководителя, </w:t>
      </w:r>
    </w:p>
    <w:p w14:paraId="45EFAD77" w14:textId="77777777" w:rsidR="00D40C7C" w:rsidRPr="00D40C7C" w:rsidRDefault="00D40C7C" w:rsidP="00D40C7C">
      <w:pPr>
        <w:shd w:val="clear" w:color="auto" w:fill="FFFFFF"/>
        <w:jc w:val="center"/>
        <w:rPr>
          <w:rFonts w:ascii="Times New Roman" w:eastAsia="Times New Roman" w:hAnsi="Times New Roman" w:cs="Times New Roman"/>
          <w:b/>
        </w:rPr>
      </w:pPr>
      <w:r w:rsidRPr="00D40C7C">
        <w:rPr>
          <w:rFonts w:ascii="Times New Roman" w:eastAsia="Times New Roman" w:hAnsi="Times New Roman" w:cs="Times New Roman"/>
          <w:b/>
        </w:rPr>
        <w:t>заместителя руководителя организации</w:t>
      </w:r>
    </w:p>
    <w:p w14:paraId="16DE891F"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3.1.</w:t>
      </w:r>
      <w:r w:rsidRPr="00D40C7C">
        <w:rPr>
          <w:rFonts w:ascii="Times New Roman" w:eastAsia="Times New Roman" w:hAnsi="Times New Roman" w:cs="Times New Roman"/>
        </w:rPr>
        <w:tab/>
        <w:t>Заработная плата руководителя, заместителя руководителя состоит из должностного оклада, выплат компенсационного и стимулирующего характера.</w:t>
      </w:r>
    </w:p>
    <w:p w14:paraId="723F2A66"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3.2. Должностной оклад руководителя организации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w:t>
      </w:r>
    </w:p>
    <w:p w14:paraId="7C4A777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tbl>
      <w:tblPr>
        <w:tblW w:w="0" w:type="auto"/>
        <w:tblCellSpacing w:w="5" w:type="nil"/>
        <w:tblInd w:w="396" w:type="dxa"/>
        <w:tblLayout w:type="fixed"/>
        <w:tblCellMar>
          <w:left w:w="75" w:type="dxa"/>
          <w:right w:w="75" w:type="dxa"/>
        </w:tblCellMar>
        <w:tblLook w:val="0000" w:firstRow="0" w:lastRow="0" w:firstColumn="0" w:lastColumn="0" w:noHBand="0" w:noVBand="0"/>
      </w:tblPr>
      <w:tblGrid>
        <w:gridCol w:w="3029"/>
        <w:gridCol w:w="1517"/>
        <w:gridCol w:w="1517"/>
        <w:gridCol w:w="1646"/>
        <w:gridCol w:w="1526"/>
      </w:tblGrid>
      <w:tr w:rsidR="00D40C7C" w:rsidRPr="00D40C7C" w14:paraId="676A181E" w14:textId="77777777" w:rsidTr="00B37BD5">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14:paraId="4FD656DD" w14:textId="77777777" w:rsidR="00D40C7C" w:rsidRPr="00D40C7C" w:rsidRDefault="00D40C7C" w:rsidP="00B37BD5">
            <w:pPr>
              <w:autoSpaceDE w:val="0"/>
              <w:autoSpaceDN w:val="0"/>
              <w:adjustRightInd w:val="0"/>
              <w:ind w:firstLine="720"/>
              <w:jc w:val="center"/>
              <w:rPr>
                <w:rFonts w:ascii="Times New Roman" w:eastAsia="Times New Roman" w:hAnsi="Times New Roman" w:cs="Times New Roman"/>
              </w:rPr>
            </w:pPr>
            <w:r w:rsidRPr="00D40C7C">
              <w:rPr>
                <w:rFonts w:ascii="Times New Roman" w:eastAsia="Times New Roman" w:hAnsi="Times New Roman" w:cs="Times New Roman"/>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14:paraId="6CCF4A81" w14:textId="77777777" w:rsidR="00D40C7C" w:rsidRPr="00D40C7C" w:rsidRDefault="00D40C7C" w:rsidP="00B37BD5">
            <w:pPr>
              <w:autoSpaceDE w:val="0"/>
              <w:autoSpaceDN w:val="0"/>
              <w:adjustRightInd w:val="0"/>
              <w:ind w:firstLine="720"/>
              <w:jc w:val="center"/>
              <w:rPr>
                <w:rFonts w:ascii="Times New Roman" w:eastAsia="Times New Roman" w:hAnsi="Times New Roman" w:cs="Times New Roman"/>
              </w:rPr>
            </w:pPr>
            <w:r w:rsidRPr="00D40C7C">
              <w:rPr>
                <w:rFonts w:ascii="Times New Roman" w:eastAsia="Times New Roman" w:hAnsi="Times New Roman" w:cs="Times New Roman"/>
              </w:rPr>
              <w:t>Должностной оклад по группам оплаты труда руководителей, руб.</w:t>
            </w:r>
          </w:p>
        </w:tc>
      </w:tr>
      <w:tr w:rsidR="00D40C7C" w:rsidRPr="00D40C7C" w14:paraId="2EF6C93A" w14:textId="77777777" w:rsidTr="00B37BD5">
        <w:trPr>
          <w:tblCellSpacing w:w="5" w:type="nil"/>
        </w:trPr>
        <w:tc>
          <w:tcPr>
            <w:tcW w:w="3029" w:type="dxa"/>
            <w:vMerge/>
            <w:tcBorders>
              <w:top w:val="single" w:sz="4" w:space="0" w:color="auto"/>
              <w:left w:val="single" w:sz="4" w:space="0" w:color="auto"/>
              <w:bottom w:val="single" w:sz="4" w:space="0" w:color="auto"/>
              <w:right w:val="single" w:sz="4" w:space="0" w:color="auto"/>
            </w:tcBorders>
          </w:tcPr>
          <w:p w14:paraId="6C2C2E68" w14:textId="77777777" w:rsidR="00D40C7C" w:rsidRPr="00D40C7C" w:rsidRDefault="00D40C7C" w:rsidP="00B37BD5">
            <w:pPr>
              <w:autoSpaceDE w:val="0"/>
              <w:autoSpaceDN w:val="0"/>
              <w:adjustRightInd w:val="0"/>
              <w:ind w:firstLine="540"/>
              <w:jc w:val="both"/>
              <w:rPr>
                <w:rFonts w:ascii="Times New Roman" w:eastAsia="Times New Roman" w:hAnsi="Times New Roman" w:cs="Times New Roman"/>
              </w:rPr>
            </w:pPr>
          </w:p>
        </w:tc>
        <w:tc>
          <w:tcPr>
            <w:tcW w:w="1517" w:type="dxa"/>
            <w:tcBorders>
              <w:top w:val="single" w:sz="4" w:space="0" w:color="auto"/>
              <w:left w:val="single" w:sz="4" w:space="0" w:color="auto"/>
              <w:bottom w:val="single" w:sz="4" w:space="0" w:color="auto"/>
              <w:right w:val="single" w:sz="4" w:space="0" w:color="auto"/>
            </w:tcBorders>
            <w:vAlign w:val="center"/>
          </w:tcPr>
          <w:p w14:paraId="75FD411E" w14:textId="77777777" w:rsidR="00D40C7C" w:rsidRPr="00D40C7C" w:rsidRDefault="00D40C7C" w:rsidP="00B37BD5">
            <w:pPr>
              <w:autoSpaceDE w:val="0"/>
              <w:autoSpaceDN w:val="0"/>
              <w:adjustRightInd w:val="0"/>
              <w:ind w:firstLine="547"/>
              <w:rPr>
                <w:rFonts w:ascii="Times New Roman" w:eastAsia="Times New Roman" w:hAnsi="Times New Roman" w:cs="Times New Roman"/>
              </w:rPr>
            </w:pPr>
            <w:r w:rsidRPr="00D40C7C">
              <w:rPr>
                <w:rFonts w:ascii="Times New Roman" w:eastAsia="Times New Roman" w:hAnsi="Times New Roman" w:cs="Times New Roman"/>
              </w:rPr>
              <w:t>I</w:t>
            </w:r>
          </w:p>
        </w:tc>
        <w:tc>
          <w:tcPr>
            <w:tcW w:w="1517" w:type="dxa"/>
            <w:tcBorders>
              <w:top w:val="single" w:sz="4" w:space="0" w:color="auto"/>
              <w:left w:val="single" w:sz="4" w:space="0" w:color="auto"/>
              <w:bottom w:val="single" w:sz="4" w:space="0" w:color="auto"/>
              <w:right w:val="single" w:sz="4" w:space="0" w:color="auto"/>
            </w:tcBorders>
            <w:vAlign w:val="center"/>
          </w:tcPr>
          <w:p w14:paraId="0FB80720" w14:textId="77777777" w:rsidR="00D40C7C" w:rsidRPr="00D40C7C" w:rsidRDefault="00D40C7C" w:rsidP="00B37BD5">
            <w:pPr>
              <w:autoSpaceDE w:val="0"/>
              <w:autoSpaceDN w:val="0"/>
              <w:adjustRightInd w:val="0"/>
              <w:ind w:firstLine="547"/>
              <w:rPr>
                <w:rFonts w:ascii="Times New Roman" w:eastAsia="Times New Roman" w:hAnsi="Times New Roman" w:cs="Times New Roman"/>
              </w:rPr>
            </w:pPr>
            <w:r w:rsidRPr="00D40C7C">
              <w:rPr>
                <w:rFonts w:ascii="Times New Roman" w:eastAsia="Times New Roman" w:hAnsi="Times New Roman" w:cs="Times New Roman"/>
              </w:rPr>
              <w:t>II</w:t>
            </w:r>
          </w:p>
        </w:tc>
        <w:tc>
          <w:tcPr>
            <w:tcW w:w="1646" w:type="dxa"/>
            <w:tcBorders>
              <w:top w:val="single" w:sz="4" w:space="0" w:color="auto"/>
              <w:left w:val="single" w:sz="4" w:space="0" w:color="auto"/>
              <w:bottom w:val="single" w:sz="4" w:space="0" w:color="auto"/>
              <w:right w:val="single" w:sz="4" w:space="0" w:color="auto"/>
            </w:tcBorders>
            <w:vAlign w:val="center"/>
          </w:tcPr>
          <w:p w14:paraId="21F60768" w14:textId="77777777" w:rsidR="00D40C7C" w:rsidRPr="00D40C7C" w:rsidRDefault="00D40C7C" w:rsidP="00B37BD5">
            <w:pPr>
              <w:autoSpaceDE w:val="0"/>
              <w:autoSpaceDN w:val="0"/>
              <w:adjustRightInd w:val="0"/>
              <w:ind w:firstLine="547"/>
              <w:rPr>
                <w:rFonts w:ascii="Times New Roman" w:eastAsia="Times New Roman" w:hAnsi="Times New Roman" w:cs="Times New Roman"/>
              </w:rPr>
            </w:pPr>
            <w:r w:rsidRPr="00D40C7C">
              <w:rPr>
                <w:rFonts w:ascii="Times New Roman" w:eastAsia="Times New Roman" w:hAnsi="Times New Roman" w:cs="Times New Roman"/>
              </w:rPr>
              <w:t>III</w:t>
            </w:r>
          </w:p>
        </w:tc>
        <w:tc>
          <w:tcPr>
            <w:tcW w:w="1526" w:type="dxa"/>
            <w:tcBorders>
              <w:top w:val="single" w:sz="4" w:space="0" w:color="auto"/>
              <w:left w:val="single" w:sz="4" w:space="0" w:color="auto"/>
              <w:bottom w:val="single" w:sz="4" w:space="0" w:color="auto"/>
              <w:right w:val="single" w:sz="4" w:space="0" w:color="auto"/>
            </w:tcBorders>
            <w:vAlign w:val="center"/>
          </w:tcPr>
          <w:p w14:paraId="7686DDC5" w14:textId="77777777" w:rsidR="00D40C7C" w:rsidRPr="00D40C7C" w:rsidRDefault="00D40C7C" w:rsidP="00B37BD5">
            <w:pPr>
              <w:autoSpaceDE w:val="0"/>
              <w:autoSpaceDN w:val="0"/>
              <w:adjustRightInd w:val="0"/>
              <w:ind w:firstLine="547"/>
              <w:rPr>
                <w:rFonts w:ascii="Times New Roman" w:eastAsia="Times New Roman" w:hAnsi="Times New Roman" w:cs="Times New Roman"/>
              </w:rPr>
            </w:pPr>
            <w:r w:rsidRPr="00D40C7C">
              <w:rPr>
                <w:rFonts w:ascii="Times New Roman" w:eastAsia="Times New Roman" w:hAnsi="Times New Roman" w:cs="Times New Roman"/>
              </w:rPr>
              <w:t>IV</w:t>
            </w:r>
          </w:p>
        </w:tc>
      </w:tr>
      <w:tr w:rsidR="00D40C7C" w:rsidRPr="00D40C7C" w14:paraId="66AD00F5" w14:textId="77777777" w:rsidTr="00B37BD5">
        <w:trPr>
          <w:tblCellSpacing w:w="5" w:type="nil"/>
        </w:trPr>
        <w:tc>
          <w:tcPr>
            <w:tcW w:w="3029" w:type="dxa"/>
            <w:tcBorders>
              <w:top w:val="single" w:sz="4" w:space="0" w:color="auto"/>
              <w:left w:val="single" w:sz="4" w:space="0" w:color="auto"/>
              <w:bottom w:val="single" w:sz="4" w:space="0" w:color="auto"/>
              <w:right w:val="single" w:sz="4" w:space="0" w:color="auto"/>
            </w:tcBorders>
          </w:tcPr>
          <w:p w14:paraId="4C9276E2" w14:textId="77777777" w:rsidR="00D40C7C" w:rsidRPr="00D40C7C" w:rsidRDefault="00D40C7C" w:rsidP="00B37BD5">
            <w:pPr>
              <w:autoSpaceDE w:val="0"/>
              <w:autoSpaceDN w:val="0"/>
              <w:adjustRightInd w:val="0"/>
              <w:rPr>
                <w:rFonts w:ascii="Times New Roman" w:eastAsia="Times New Roman" w:hAnsi="Times New Roman" w:cs="Times New Roman"/>
              </w:rPr>
            </w:pPr>
            <w:r w:rsidRPr="00D40C7C">
              <w:rPr>
                <w:rFonts w:ascii="Times New Roman" w:eastAsia="Times New Roman" w:hAnsi="Times New Roman" w:cs="Times New Roman"/>
              </w:rPr>
              <w:t>Руководитель организации</w:t>
            </w:r>
          </w:p>
        </w:tc>
        <w:tc>
          <w:tcPr>
            <w:tcW w:w="1517" w:type="dxa"/>
            <w:tcBorders>
              <w:top w:val="single" w:sz="4" w:space="0" w:color="auto"/>
              <w:left w:val="single" w:sz="4" w:space="0" w:color="auto"/>
              <w:bottom w:val="single" w:sz="4" w:space="0" w:color="auto"/>
              <w:right w:val="single" w:sz="4" w:space="0" w:color="auto"/>
            </w:tcBorders>
            <w:vAlign w:val="center"/>
          </w:tcPr>
          <w:p w14:paraId="29E79A83"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r w:rsidRPr="00D40C7C">
              <w:rPr>
                <w:rFonts w:ascii="Times New Roman" w:eastAsia="Times New Roman" w:hAnsi="Times New Roman" w:cs="Times New Roman"/>
                <w:bCs/>
              </w:rPr>
              <w:t>18884</w:t>
            </w:r>
          </w:p>
        </w:tc>
        <w:tc>
          <w:tcPr>
            <w:tcW w:w="1517" w:type="dxa"/>
            <w:tcBorders>
              <w:top w:val="single" w:sz="4" w:space="0" w:color="auto"/>
              <w:left w:val="single" w:sz="4" w:space="0" w:color="auto"/>
              <w:bottom w:val="single" w:sz="4" w:space="0" w:color="auto"/>
              <w:right w:val="single" w:sz="4" w:space="0" w:color="auto"/>
            </w:tcBorders>
            <w:vAlign w:val="center"/>
          </w:tcPr>
          <w:p w14:paraId="351F6856" w14:textId="77777777" w:rsidR="00D40C7C" w:rsidRPr="00D40C7C" w:rsidRDefault="00D40C7C" w:rsidP="00B37BD5">
            <w:pPr>
              <w:autoSpaceDE w:val="0"/>
              <w:autoSpaceDN w:val="0"/>
              <w:adjustRightInd w:val="0"/>
              <w:ind w:firstLine="199"/>
              <w:jc w:val="center"/>
              <w:rPr>
                <w:rFonts w:ascii="Times New Roman" w:eastAsia="Times New Roman" w:hAnsi="Times New Roman" w:cs="Times New Roman"/>
                <w:bCs/>
              </w:rPr>
            </w:pPr>
            <w:r w:rsidRPr="00D40C7C">
              <w:rPr>
                <w:rFonts w:ascii="Times New Roman" w:eastAsia="Times New Roman" w:hAnsi="Times New Roman" w:cs="Times New Roman"/>
                <w:bCs/>
              </w:rPr>
              <w:t>17548</w:t>
            </w:r>
          </w:p>
        </w:tc>
        <w:tc>
          <w:tcPr>
            <w:tcW w:w="1646" w:type="dxa"/>
            <w:tcBorders>
              <w:top w:val="single" w:sz="4" w:space="0" w:color="auto"/>
              <w:left w:val="single" w:sz="4" w:space="0" w:color="auto"/>
              <w:bottom w:val="single" w:sz="4" w:space="0" w:color="auto"/>
              <w:right w:val="single" w:sz="4" w:space="0" w:color="auto"/>
            </w:tcBorders>
            <w:vAlign w:val="center"/>
          </w:tcPr>
          <w:p w14:paraId="10F26F6E" w14:textId="77777777" w:rsidR="00D40C7C" w:rsidRPr="00D40C7C" w:rsidRDefault="00D40C7C" w:rsidP="00B37BD5">
            <w:pPr>
              <w:autoSpaceDE w:val="0"/>
              <w:autoSpaceDN w:val="0"/>
              <w:adjustRightInd w:val="0"/>
              <w:ind w:firstLine="387"/>
              <w:jc w:val="center"/>
              <w:rPr>
                <w:rFonts w:ascii="Times New Roman" w:eastAsia="Times New Roman" w:hAnsi="Times New Roman" w:cs="Times New Roman"/>
                <w:bCs/>
              </w:rPr>
            </w:pPr>
            <w:r w:rsidRPr="00D40C7C">
              <w:rPr>
                <w:rFonts w:ascii="Times New Roman" w:eastAsia="Times New Roman" w:hAnsi="Times New Roman" w:cs="Times New Roman"/>
                <w:bCs/>
              </w:rPr>
              <w:t>16378</w:t>
            </w:r>
          </w:p>
        </w:tc>
        <w:tc>
          <w:tcPr>
            <w:tcW w:w="1526" w:type="dxa"/>
            <w:tcBorders>
              <w:top w:val="single" w:sz="4" w:space="0" w:color="auto"/>
              <w:left w:val="single" w:sz="4" w:space="0" w:color="auto"/>
              <w:bottom w:val="single" w:sz="4" w:space="0" w:color="auto"/>
              <w:right w:val="single" w:sz="4" w:space="0" w:color="auto"/>
            </w:tcBorders>
            <w:vAlign w:val="center"/>
          </w:tcPr>
          <w:p w14:paraId="3FA98DAD" w14:textId="77777777" w:rsidR="00D40C7C" w:rsidRPr="00D40C7C" w:rsidRDefault="00D40C7C" w:rsidP="00B37BD5">
            <w:pPr>
              <w:autoSpaceDE w:val="0"/>
              <w:autoSpaceDN w:val="0"/>
              <w:adjustRightInd w:val="0"/>
              <w:ind w:firstLine="13"/>
              <w:jc w:val="center"/>
              <w:rPr>
                <w:rFonts w:ascii="Times New Roman" w:eastAsia="Times New Roman" w:hAnsi="Times New Roman" w:cs="Times New Roman"/>
                <w:bCs/>
              </w:rPr>
            </w:pPr>
            <w:r w:rsidRPr="00D40C7C">
              <w:rPr>
                <w:rFonts w:ascii="Times New Roman" w:eastAsia="Times New Roman" w:hAnsi="Times New Roman" w:cs="Times New Roman"/>
                <w:bCs/>
              </w:rPr>
              <w:t>15041</w:t>
            </w:r>
          </w:p>
        </w:tc>
      </w:tr>
    </w:tbl>
    <w:p w14:paraId="160AB26A" w14:textId="77777777" w:rsidR="00D40C7C" w:rsidRPr="00D40C7C" w:rsidRDefault="00D40C7C" w:rsidP="00D40C7C">
      <w:pPr>
        <w:shd w:val="clear" w:color="auto" w:fill="FFFFFF"/>
        <w:ind w:firstLine="709"/>
        <w:jc w:val="both"/>
        <w:rPr>
          <w:rFonts w:ascii="Times New Roman" w:eastAsia="Times New Roman" w:hAnsi="Times New Roman" w:cs="Times New Roman"/>
        </w:rPr>
      </w:pPr>
    </w:p>
    <w:p w14:paraId="336B4634"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Объемные показатели деятельности и порядок отнесения организации к группе по оплате труда руководителя организации определяются в соответствии с Положением об оплате труда работников муниципальных учреждений образования муниципального района Ишимбайский район Республики Башкортостан, утвержденным постановлением </w:t>
      </w:r>
      <w:r w:rsidRPr="00D40C7C">
        <w:rPr>
          <w:rFonts w:ascii="Times New Roman" w:eastAsia="Times New Roman" w:hAnsi="Times New Roman" w:cs="Times New Roman"/>
        </w:rPr>
        <w:lastRenderedPageBreak/>
        <w:t>Администрации муниципального района Ишимбайский район Республики Башкортостан от 03 декабря 2025 года № 1724-П.</w:t>
      </w:r>
    </w:p>
    <w:p w14:paraId="35710D7C"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3.3 Размер должностного оклада заместителя руководителя организации устанавливаются на 10-30% ниже оклада руководителя. Конкретный размер оклада определяется руководителем организации с учетом мнения выборного профсоюзного органа.</w:t>
      </w:r>
    </w:p>
    <w:p w14:paraId="4D1F2AA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3.4. Предельный уровень соотношения среднемесячной заработной платы руководителя, заместителя руководителя организации и средней заработной платы работников организации (без учета заработной платы руководителя, заместителя руководителя) устанавливается учредителем в кратности от 1 до 8.</w:t>
      </w:r>
    </w:p>
    <w:p w14:paraId="3FB45C5A" w14:textId="77777777" w:rsidR="00D40C7C" w:rsidRPr="00D40C7C" w:rsidRDefault="00D40C7C" w:rsidP="00D40C7C">
      <w:pPr>
        <w:tabs>
          <w:tab w:val="left" w:pos="1134"/>
        </w:tabs>
        <w:ind w:firstLine="709"/>
        <w:jc w:val="both"/>
        <w:rPr>
          <w:rFonts w:ascii="Times New Roman" w:eastAsia="Times New Roman" w:hAnsi="Times New Roman" w:cs="Times New Roman"/>
        </w:rPr>
      </w:pPr>
      <w:r w:rsidRPr="00D40C7C">
        <w:rPr>
          <w:rFonts w:ascii="Times New Roman" w:eastAsia="Times New Roman" w:hAnsi="Times New Roman" w:cs="Times New Roman"/>
        </w:rPr>
        <w:t>3.5.</w:t>
      </w:r>
      <w:r w:rsidRPr="00D40C7C">
        <w:rPr>
          <w:rFonts w:ascii="Times New Roman" w:eastAsia="Times New Roman" w:hAnsi="Times New Roman" w:cs="Times New Roman"/>
        </w:rPr>
        <w:tab/>
        <w:t>С учетом условий труда заместителю руководителя устанавливаются выплаты компенсационного характера, предусмотренные разделом 5 настоящего Положения.</w:t>
      </w:r>
    </w:p>
    <w:p w14:paraId="0547C31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3.6. Выплаты стимулирующего характера руководителю устанавливаются учредителем с учетом обеспечения финансовыми средствами по результатам деятельности организации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организации и его руководителя по согласованию с соответствующим территориальным выборным профсоюзным органом.</w:t>
      </w:r>
    </w:p>
    <w:p w14:paraId="2D12F28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Размеры, порядок и критерии выплат стимулирующего характера руководителю устанавливаются учредителем в трудовом договоре с руководителем организации.</w:t>
      </w:r>
    </w:p>
    <w:p w14:paraId="4AEF54A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3.7. На основании решения руководителя с учетом мнения выборного органа первичной профсоюзной организации осуществляется премирование*:</w:t>
      </w:r>
    </w:p>
    <w:p w14:paraId="5A9041B2"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заместителя руководителя и иных работников организации, подчиненных руководителю непосредственно;</w:t>
      </w:r>
    </w:p>
    <w:p w14:paraId="6B35232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работников, подчиненных заместителю руководителя организации, - по представлению заместителя руководителя.</w:t>
      </w:r>
    </w:p>
    <w:p w14:paraId="70917E2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Система премирования заместителя руководителя определяется в соответствии с Положением о стимулирующих выплатах заместителю руководителя организации в соответствии с локальным актом организации также могут устанавливаться и другие виды стимулирующих выплат за результативность, и качество профессиональной деятельности. </w:t>
      </w:r>
    </w:p>
    <w:p w14:paraId="18A298C9" w14:textId="77777777" w:rsidR="00D40C7C" w:rsidRPr="00D40C7C" w:rsidRDefault="00D40C7C" w:rsidP="00D40C7C">
      <w:pPr>
        <w:shd w:val="clear" w:color="auto" w:fill="FFFFFF"/>
        <w:ind w:firstLine="709"/>
        <w:jc w:val="both"/>
        <w:rPr>
          <w:rFonts w:ascii="Times New Roman" w:eastAsia="Times New Roman" w:hAnsi="Times New Roman" w:cs="Times New Roman"/>
        </w:rPr>
      </w:pPr>
      <w:r w:rsidRPr="00D40C7C">
        <w:rPr>
          <w:rFonts w:ascii="Times New Roman" w:eastAsia="Times New Roman" w:hAnsi="Times New Roman" w:cs="Times New Roman"/>
        </w:rPr>
        <w:t>3.8.</w:t>
      </w:r>
      <w:r w:rsidRPr="00D40C7C">
        <w:rPr>
          <w:rFonts w:ascii="Times New Roman" w:eastAsia="Times New Roman" w:hAnsi="Times New Roman" w:cs="Times New Roman"/>
        </w:rPr>
        <w:tab/>
        <w:t>Персональный повышающий коэффициент руководителю организации устанавливается в порядке, предусмотренном учредителем, с учетом мнения выборного органа территориальной профсоюзной организации.</w:t>
      </w:r>
    </w:p>
    <w:p w14:paraId="30CC040D" w14:textId="77777777" w:rsidR="00D40C7C" w:rsidRPr="00D40C7C" w:rsidRDefault="00D40C7C" w:rsidP="00D40C7C">
      <w:pPr>
        <w:ind w:firstLine="709"/>
        <w:jc w:val="both"/>
        <w:rPr>
          <w:rFonts w:ascii="Times New Roman" w:eastAsia="Times New Roman" w:hAnsi="Times New Roman" w:cs="Times New Roman"/>
          <w:strike/>
          <w:color w:val="EE0000"/>
        </w:rPr>
      </w:pPr>
      <w:r w:rsidRPr="00D40C7C">
        <w:rPr>
          <w:rFonts w:ascii="Times New Roman" w:eastAsia="Times New Roman" w:hAnsi="Times New Roman" w:cs="Times New Roman"/>
        </w:rPr>
        <w:t>Размер персонального повышающего коэффициента – до 3,0.</w:t>
      </w:r>
    </w:p>
    <w:p w14:paraId="1DC446E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3.9. Персональный повышающий коэффициент исполняющему обязанности руководителя организации устанавливается по его основной должности, занимаемой в организации.</w:t>
      </w:r>
    </w:p>
    <w:p w14:paraId="0DE1FAF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3.10. Применение персонального повышающего коэффициента </w:t>
      </w:r>
      <w:r w:rsidRPr="00D40C7C">
        <w:rPr>
          <w:rFonts w:ascii="Times New Roman" w:eastAsia="Times New Roman" w:hAnsi="Times New Roman" w:cs="Times New Roman"/>
        </w:rPr>
        <w:br/>
        <w:t xml:space="preserve">к должностному окладу не образует нового оклада и не учитывается </w:t>
      </w:r>
      <w:r w:rsidRPr="00D40C7C">
        <w:rPr>
          <w:rFonts w:ascii="Times New Roman" w:eastAsia="Times New Roman" w:hAnsi="Times New Roman" w:cs="Times New Roman"/>
        </w:rPr>
        <w:br/>
        <w:t>при начислении выплат компенсационного и стимулирующего характера.</w:t>
      </w:r>
    </w:p>
    <w:p w14:paraId="3166B6A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4C799FA6" w14:textId="77777777" w:rsidR="00D40C7C" w:rsidRPr="00D40C7C" w:rsidRDefault="00D40C7C" w:rsidP="00D40C7C">
      <w:pPr>
        <w:autoSpaceDE w:val="0"/>
        <w:autoSpaceDN w:val="0"/>
        <w:adjustRightInd w:val="0"/>
        <w:jc w:val="center"/>
        <w:rPr>
          <w:rFonts w:ascii="Times New Roman" w:eastAsia="Times New Roman" w:hAnsi="Times New Roman" w:cs="Times New Roman"/>
          <w:b/>
        </w:rPr>
      </w:pPr>
      <w:r w:rsidRPr="00D40C7C">
        <w:rPr>
          <w:rFonts w:ascii="Times New Roman" w:eastAsia="Times New Roman" w:hAnsi="Times New Roman" w:cs="Times New Roman"/>
          <w:b/>
        </w:rPr>
        <w:t>4. Условия оплаты труда работников образования</w:t>
      </w:r>
    </w:p>
    <w:p w14:paraId="70EE769F" w14:textId="77777777" w:rsidR="00D40C7C" w:rsidRPr="00D40C7C" w:rsidRDefault="00D40C7C" w:rsidP="00D40C7C">
      <w:pPr>
        <w:autoSpaceDE w:val="0"/>
        <w:autoSpaceDN w:val="0"/>
        <w:adjustRightInd w:val="0"/>
        <w:jc w:val="center"/>
        <w:rPr>
          <w:rFonts w:ascii="Times New Roman" w:eastAsia="Times New Roman" w:hAnsi="Times New Roman" w:cs="Times New Roman"/>
          <w:b/>
        </w:rPr>
      </w:pPr>
    </w:p>
    <w:p w14:paraId="0749B15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4.1.</w:t>
      </w:r>
      <w:r w:rsidRPr="00D40C7C">
        <w:rPr>
          <w:rFonts w:ascii="Times New Roman" w:eastAsia="Times New Roman" w:hAnsi="Times New Roman" w:cs="Times New Roman"/>
        </w:rPr>
        <w:tab/>
        <w:t>Ставки заработной платы, окладов работников, отнесенных к ПГК должностей работников образования устанавливаются в следующих размерах:</w:t>
      </w:r>
    </w:p>
    <w:p w14:paraId="31262383" w14:textId="77777777" w:rsidR="00D40C7C" w:rsidRPr="00D40C7C" w:rsidRDefault="00D40C7C" w:rsidP="00D40C7C">
      <w:pPr>
        <w:autoSpaceDE w:val="0"/>
        <w:autoSpaceDN w:val="0"/>
        <w:adjustRightInd w:val="0"/>
        <w:ind w:firstLine="708"/>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2533"/>
        <w:gridCol w:w="1825"/>
      </w:tblGrid>
      <w:tr w:rsidR="00D40C7C" w:rsidRPr="00D40C7C" w14:paraId="2B97DACB" w14:textId="77777777" w:rsidTr="00B37BD5">
        <w:tc>
          <w:tcPr>
            <w:tcW w:w="5495" w:type="dxa"/>
            <w:vAlign w:val="center"/>
          </w:tcPr>
          <w:p w14:paraId="1F2D338E"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Наименование должности, отнесенной к профессиональной квалификационной группе *</w:t>
            </w:r>
          </w:p>
        </w:tc>
        <w:tc>
          <w:tcPr>
            <w:tcW w:w="2533" w:type="dxa"/>
            <w:vAlign w:val="center"/>
          </w:tcPr>
          <w:p w14:paraId="241F95B2"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Коэффициент для определения размеров ставок заработной платы, окладов</w:t>
            </w:r>
          </w:p>
        </w:tc>
        <w:tc>
          <w:tcPr>
            <w:tcW w:w="1825" w:type="dxa"/>
            <w:vAlign w:val="center"/>
          </w:tcPr>
          <w:p w14:paraId="6ABE8F99"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Ставки заработной платы, оклады, руб.</w:t>
            </w:r>
          </w:p>
        </w:tc>
      </w:tr>
      <w:tr w:rsidR="00D40C7C" w:rsidRPr="00D40C7C" w14:paraId="16234426" w14:textId="77777777" w:rsidTr="00B37BD5">
        <w:tc>
          <w:tcPr>
            <w:tcW w:w="5495" w:type="dxa"/>
          </w:tcPr>
          <w:p w14:paraId="7BB15B09"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xml:space="preserve">Должности, отнесенные к ПКГ «Работники учебно-вспомогательного персонала первого уровня»: </w:t>
            </w:r>
          </w:p>
        </w:tc>
        <w:tc>
          <w:tcPr>
            <w:tcW w:w="2533" w:type="dxa"/>
            <w:vAlign w:val="center"/>
          </w:tcPr>
          <w:p w14:paraId="5DFE5870"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c>
          <w:tcPr>
            <w:tcW w:w="1825" w:type="dxa"/>
            <w:vAlign w:val="center"/>
          </w:tcPr>
          <w:p w14:paraId="01939762"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r>
      <w:tr w:rsidR="00D40C7C" w:rsidRPr="00D40C7C" w14:paraId="45AF3C32" w14:textId="77777777" w:rsidTr="00B37BD5">
        <w:tc>
          <w:tcPr>
            <w:tcW w:w="5495" w:type="dxa"/>
          </w:tcPr>
          <w:p w14:paraId="61FA2C76"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xml:space="preserve">1 квалификационный уровень: помощник </w:t>
            </w:r>
            <w:r w:rsidRPr="00D40C7C">
              <w:rPr>
                <w:rFonts w:ascii="Times New Roman" w:eastAsia="Times New Roman" w:hAnsi="Times New Roman" w:cs="Times New Roman"/>
              </w:rPr>
              <w:lastRenderedPageBreak/>
              <w:t>воспитателя</w:t>
            </w:r>
          </w:p>
        </w:tc>
        <w:tc>
          <w:tcPr>
            <w:tcW w:w="2533" w:type="dxa"/>
            <w:vAlign w:val="center"/>
          </w:tcPr>
          <w:p w14:paraId="55889B39"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lastRenderedPageBreak/>
              <w:t>1,495</w:t>
            </w:r>
          </w:p>
        </w:tc>
        <w:tc>
          <w:tcPr>
            <w:tcW w:w="1825" w:type="dxa"/>
            <w:vAlign w:val="center"/>
          </w:tcPr>
          <w:p w14:paraId="74B7AE86"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r w:rsidRPr="00D40C7C">
              <w:rPr>
                <w:rFonts w:ascii="Times New Roman" w:eastAsia="Times New Roman" w:hAnsi="Times New Roman"/>
                <w:bCs/>
              </w:rPr>
              <w:t>7304</w:t>
            </w:r>
          </w:p>
        </w:tc>
      </w:tr>
      <w:tr w:rsidR="00D40C7C" w:rsidRPr="00D40C7C" w14:paraId="78FE8AD3" w14:textId="77777777" w:rsidTr="00B37BD5">
        <w:tc>
          <w:tcPr>
            <w:tcW w:w="5495" w:type="dxa"/>
          </w:tcPr>
          <w:p w14:paraId="6EA52B32"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Должности, отнесенные к ПКГ «Работники учебно-вспомогательного персонала второго уровня»:</w:t>
            </w:r>
          </w:p>
        </w:tc>
        <w:tc>
          <w:tcPr>
            <w:tcW w:w="2533" w:type="dxa"/>
            <w:vAlign w:val="center"/>
          </w:tcPr>
          <w:p w14:paraId="5176FF9E"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c>
          <w:tcPr>
            <w:tcW w:w="1825" w:type="dxa"/>
            <w:vAlign w:val="center"/>
          </w:tcPr>
          <w:p w14:paraId="5D394450"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p>
        </w:tc>
      </w:tr>
      <w:tr w:rsidR="00D40C7C" w:rsidRPr="00D40C7C" w14:paraId="320C38CF" w14:textId="77777777" w:rsidTr="00B37BD5">
        <w:tc>
          <w:tcPr>
            <w:tcW w:w="5495" w:type="dxa"/>
          </w:tcPr>
          <w:p w14:paraId="5820B1B8"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1 квалификационный уровень: младший воспитатель</w:t>
            </w:r>
          </w:p>
        </w:tc>
        <w:tc>
          <w:tcPr>
            <w:tcW w:w="2533" w:type="dxa"/>
            <w:vAlign w:val="center"/>
          </w:tcPr>
          <w:p w14:paraId="794EBD6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1,82</w:t>
            </w:r>
          </w:p>
        </w:tc>
        <w:tc>
          <w:tcPr>
            <w:tcW w:w="1825" w:type="dxa"/>
            <w:vAlign w:val="center"/>
          </w:tcPr>
          <w:p w14:paraId="5CC5F9C7"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r w:rsidRPr="00D40C7C">
              <w:rPr>
                <w:rFonts w:ascii="Times New Roman" w:eastAsia="Times New Roman" w:hAnsi="Times New Roman"/>
                <w:bCs/>
              </w:rPr>
              <w:t>8891</w:t>
            </w:r>
          </w:p>
        </w:tc>
      </w:tr>
      <w:tr w:rsidR="00D40C7C" w:rsidRPr="00D40C7C" w14:paraId="7159E20E" w14:textId="77777777" w:rsidTr="00B37BD5">
        <w:tc>
          <w:tcPr>
            <w:tcW w:w="5495" w:type="dxa"/>
          </w:tcPr>
          <w:p w14:paraId="19EC3E29"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Должности, отнесенные к ПКГ «Должности педагогических работников»:</w:t>
            </w:r>
          </w:p>
        </w:tc>
        <w:tc>
          <w:tcPr>
            <w:tcW w:w="2533" w:type="dxa"/>
            <w:vAlign w:val="center"/>
          </w:tcPr>
          <w:p w14:paraId="17196006"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c>
          <w:tcPr>
            <w:tcW w:w="1825" w:type="dxa"/>
            <w:vAlign w:val="center"/>
          </w:tcPr>
          <w:p w14:paraId="43857157"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p>
        </w:tc>
      </w:tr>
      <w:tr w:rsidR="00D40C7C" w:rsidRPr="00D40C7C" w14:paraId="35AAC6B4" w14:textId="77777777" w:rsidTr="00B37BD5">
        <w:tc>
          <w:tcPr>
            <w:tcW w:w="5495" w:type="dxa"/>
          </w:tcPr>
          <w:p w14:paraId="20422FEB"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1 квалификационный уровень: инструктор по физической культуре, музыкальный руководитель</w:t>
            </w:r>
          </w:p>
        </w:tc>
        <w:tc>
          <w:tcPr>
            <w:tcW w:w="2533" w:type="dxa"/>
            <w:vAlign w:val="center"/>
          </w:tcPr>
          <w:p w14:paraId="26351587"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2,5209</w:t>
            </w:r>
          </w:p>
        </w:tc>
        <w:tc>
          <w:tcPr>
            <w:tcW w:w="1825" w:type="dxa"/>
            <w:vAlign w:val="center"/>
          </w:tcPr>
          <w:p w14:paraId="5D8796A3" w14:textId="77777777" w:rsidR="00D40C7C" w:rsidRPr="00D40C7C" w:rsidRDefault="00D40C7C" w:rsidP="00B37BD5">
            <w:pPr>
              <w:autoSpaceDE w:val="0"/>
              <w:autoSpaceDN w:val="0"/>
              <w:adjustRightInd w:val="0"/>
              <w:jc w:val="center"/>
              <w:rPr>
                <w:rFonts w:ascii="Times New Roman" w:eastAsia="Times New Roman" w:hAnsi="Times New Roman" w:cs="Times New Roman"/>
                <w:bCs/>
              </w:rPr>
            </w:pPr>
            <w:r w:rsidRPr="00D40C7C">
              <w:rPr>
                <w:rFonts w:ascii="Times New Roman" w:eastAsia="Calibri" w:hAnsi="Times New Roman"/>
                <w:bCs/>
              </w:rPr>
              <w:t>12315</w:t>
            </w:r>
          </w:p>
        </w:tc>
      </w:tr>
      <w:tr w:rsidR="00D40C7C" w:rsidRPr="00D40C7C" w14:paraId="309D331E" w14:textId="77777777" w:rsidTr="00B37BD5">
        <w:tc>
          <w:tcPr>
            <w:tcW w:w="5495" w:type="dxa"/>
          </w:tcPr>
          <w:p w14:paraId="7395B8E9"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3 квалификационный уровень: воспитатель, педагог-психолог</w:t>
            </w:r>
          </w:p>
        </w:tc>
        <w:tc>
          <w:tcPr>
            <w:tcW w:w="2533" w:type="dxa"/>
            <w:vAlign w:val="center"/>
          </w:tcPr>
          <w:p w14:paraId="51E3B476"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2,7157</w:t>
            </w:r>
          </w:p>
        </w:tc>
        <w:tc>
          <w:tcPr>
            <w:tcW w:w="1825" w:type="dxa"/>
            <w:vAlign w:val="center"/>
          </w:tcPr>
          <w:p w14:paraId="278EE969"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rPr>
              <w:t>13267</w:t>
            </w:r>
          </w:p>
        </w:tc>
      </w:tr>
      <w:tr w:rsidR="00D40C7C" w:rsidRPr="00D40C7C" w14:paraId="58F484B0" w14:textId="77777777" w:rsidTr="00B37BD5">
        <w:tc>
          <w:tcPr>
            <w:tcW w:w="5495" w:type="dxa"/>
          </w:tcPr>
          <w:p w14:paraId="19BED4CD"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4 квалификационный уровень: старший воспитатель, учитель-логопед, учитель-дефектолог</w:t>
            </w:r>
          </w:p>
        </w:tc>
        <w:tc>
          <w:tcPr>
            <w:tcW w:w="2533" w:type="dxa"/>
            <w:vAlign w:val="center"/>
          </w:tcPr>
          <w:p w14:paraId="48F67A37"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2,7809</w:t>
            </w:r>
          </w:p>
        </w:tc>
        <w:tc>
          <w:tcPr>
            <w:tcW w:w="1825" w:type="dxa"/>
            <w:vAlign w:val="center"/>
          </w:tcPr>
          <w:p w14:paraId="32BB5D3C"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rPr>
              <w:t>13585</w:t>
            </w:r>
          </w:p>
        </w:tc>
      </w:tr>
    </w:tbl>
    <w:p w14:paraId="37932F20" w14:textId="77777777" w:rsidR="00D40C7C" w:rsidRPr="00D40C7C" w:rsidRDefault="00D40C7C" w:rsidP="00D40C7C">
      <w:pPr>
        <w:autoSpaceDE w:val="0"/>
        <w:autoSpaceDN w:val="0"/>
        <w:adjustRightInd w:val="0"/>
        <w:jc w:val="both"/>
        <w:rPr>
          <w:rFonts w:ascii="Times New Roman" w:eastAsia="Times New Roman" w:hAnsi="Times New Roman" w:cs="Times New Roman"/>
          <w:i/>
        </w:rPr>
      </w:pPr>
      <w:r w:rsidRPr="00D40C7C">
        <w:rPr>
          <w:rFonts w:ascii="Times New Roman" w:eastAsia="Times New Roman" w:hAnsi="Times New Roman" w:cs="Times New Roman"/>
          <w:i/>
        </w:rPr>
        <w:t>* указываются только те должности, которые имеются в организации</w:t>
      </w:r>
    </w:p>
    <w:p w14:paraId="2483BAA4" w14:textId="77777777" w:rsidR="00D40C7C" w:rsidRPr="00D40C7C" w:rsidRDefault="00D40C7C" w:rsidP="00D40C7C">
      <w:pPr>
        <w:autoSpaceDE w:val="0"/>
        <w:autoSpaceDN w:val="0"/>
        <w:adjustRightInd w:val="0"/>
        <w:jc w:val="both"/>
        <w:rPr>
          <w:rFonts w:ascii="Times New Roman" w:eastAsia="Times New Roman" w:hAnsi="Times New Roman" w:cs="Times New Roman"/>
          <w:i/>
        </w:rPr>
      </w:pPr>
    </w:p>
    <w:p w14:paraId="6C9BDB26"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4.2. Оклады работников, занимающих общеотраслевые должности служащих организации, устанавливаются в следующих размерах:</w:t>
      </w:r>
    </w:p>
    <w:p w14:paraId="32333C23" w14:textId="77777777" w:rsidR="00D40C7C" w:rsidRPr="00D40C7C" w:rsidRDefault="00D40C7C" w:rsidP="00D40C7C">
      <w:pPr>
        <w:autoSpaceDE w:val="0"/>
        <w:autoSpaceDN w:val="0"/>
        <w:adjustRightInd w:val="0"/>
        <w:ind w:firstLine="708"/>
        <w:jc w:val="both"/>
        <w:rPr>
          <w:rFonts w:ascii="Times New Roman" w:eastAsia="Times New Roman" w:hAnsi="Times New Roman" w:cs="Times New Roman"/>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D40C7C" w:rsidRPr="00D40C7C" w14:paraId="6CD05D9E" w14:textId="77777777" w:rsidTr="00B37BD5">
        <w:tc>
          <w:tcPr>
            <w:tcW w:w="4632" w:type="dxa"/>
          </w:tcPr>
          <w:p w14:paraId="7296E3F4"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Наименование должности, отнесенной к профессиональной квалификационной группе *</w:t>
            </w:r>
          </w:p>
        </w:tc>
        <w:tc>
          <w:tcPr>
            <w:tcW w:w="1708" w:type="dxa"/>
          </w:tcPr>
          <w:p w14:paraId="21B3EE4B"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Коэффициент для определения размера оклада</w:t>
            </w:r>
          </w:p>
        </w:tc>
        <w:tc>
          <w:tcPr>
            <w:tcW w:w="1924" w:type="dxa"/>
          </w:tcPr>
          <w:p w14:paraId="0EC98765"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p w14:paraId="645BE07E"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Оклад, руб.</w:t>
            </w:r>
          </w:p>
        </w:tc>
        <w:tc>
          <w:tcPr>
            <w:tcW w:w="1800" w:type="dxa"/>
          </w:tcPr>
          <w:p w14:paraId="33C02175"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Повышающий коэффициент к окладу по занимаемой должности</w:t>
            </w:r>
          </w:p>
        </w:tc>
      </w:tr>
      <w:tr w:rsidR="00D40C7C" w:rsidRPr="00D40C7C" w14:paraId="483526D4" w14:textId="77777777" w:rsidTr="00B37BD5">
        <w:tc>
          <w:tcPr>
            <w:tcW w:w="4632" w:type="dxa"/>
          </w:tcPr>
          <w:p w14:paraId="10A4679E"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 xml:space="preserve">Должности, отнесенные к ПКГ «Общеотраслевые и служащих первого уровня»: </w:t>
            </w:r>
          </w:p>
        </w:tc>
        <w:tc>
          <w:tcPr>
            <w:tcW w:w="1708" w:type="dxa"/>
            <w:vAlign w:val="center"/>
          </w:tcPr>
          <w:p w14:paraId="0E27DD90"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c>
          <w:tcPr>
            <w:tcW w:w="1924" w:type="dxa"/>
            <w:vAlign w:val="center"/>
          </w:tcPr>
          <w:p w14:paraId="2A6B8387"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c>
          <w:tcPr>
            <w:tcW w:w="1800" w:type="dxa"/>
            <w:vAlign w:val="center"/>
          </w:tcPr>
          <w:p w14:paraId="79A19DF1"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p>
        </w:tc>
      </w:tr>
      <w:tr w:rsidR="00D40C7C" w:rsidRPr="00D40C7C" w14:paraId="5F9AD496" w14:textId="77777777" w:rsidTr="00B37BD5">
        <w:tc>
          <w:tcPr>
            <w:tcW w:w="4632" w:type="dxa"/>
          </w:tcPr>
          <w:p w14:paraId="3A1F6BA8"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1 квалификационный уровень: экспедитор по перевозке грузов, делопроизводитель</w:t>
            </w:r>
          </w:p>
        </w:tc>
        <w:tc>
          <w:tcPr>
            <w:tcW w:w="1708" w:type="dxa"/>
            <w:vAlign w:val="center"/>
          </w:tcPr>
          <w:p w14:paraId="6271E14C"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1,495</w:t>
            </w:r>
          </w:p>
        </w:tc>
        <w:tc>
          <w:tcPr>
            <w:tcW w:w="1924" w:type="dxa"/>
            <w:vAlign w:val="center"/>
          </w:tcPr>
          <w:p w14:paraId="45DD1593"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rPr>
              <w:t>7304</w:t>
            </w:r>
          </w:p>
        </w:tc>
        <w:tc>
          <w:tcPr>
            <w:tcW w:w="1800" w:type="dxa"/>
            <w:vAlign w:val="center"/>
          </w:tcPr>
          <w:p w14:paraId="4D9170A2" w14:textId="77777777" w:rsidR="00D40C7C" w:rsidRPr="00D40C7C" w:rsidRDefault="00D40C7C" w:rsidP="00B37BD5">
            <w:pPr>
              <w:autoSpaceDE w:val="0"/>
              <w:autoSpaceDN w:val="0"/>
              <w:adjustRightInd w:val="0"/>
              <w:jc w:val="center"/>
              <w:rPr>
                <w:rFonts w:ascii="Times New Roman" w:eastAsia="Times New Roman" w:hAnsi="Times New Roman" w:cs="Times New Roman"/>
                <w:color w:val="FF0000"/>
              </w:rPr>
            </w:pPr>
          </w:p>
        </w:tc>
      </w:tr>
      <w:tr w:rsidR="00D40C7C" w:rsidRPr="00D40C7C" w14:paraId="0F04BC02" w14:textId="77777777" w:rsidTr="00B37BD5">
        <w:tc>
          <w:tcPr>
            <w:tcW w:w="4632" w:type="dxa"/>
          </w:tcPr>
          <w:p w14:paraId="51DA613F"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Должности, отнесенные к ПКГ «Общеотраслевые должности служащих второго уровня»:</w:t>
            </w:r>
          </w:p>
        </w:tc>
        <w:tc>
          <w:tcPr>
            <w:tcW w:w="1708" w:type="dxa"/>
            <w:vAlign w:val="center"/>
          </w:tcPr>
          <w:p w14:paraId="41D19729"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1,82</w:t>
            </w:r>
          </w:p>
        </w:tc>
        <w:tc>
          <w:tcPr>
            <w:tcW w:w="1924" w:type="dxa"/>
            <w:vAlign w:val="center"/>
          </w:tcPr>
          <w:p w14:paraId="20A0E19A"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rPr>
              <w:t>8891</w:t>
            </w:r>
          </w:p>
        </w:tc>
        <w:tc>
          <w:tcPr>
            <w:tcW w:w="1800" w:type="dxa"/>
            <w:vAlign w:val="center"/>
          </w:tcPr>
          <w:p w14:paraId="56FBA563" w14:textId="77777777" w:rsidR="00D40C7C" w:rsidRPr="00D40C7C" w:rsidRDefault="00D40C7C" w:rsidP="00B37BD5">
            <w:pPr>
              <w:autoSpaceDE w:val="0"/>
              <w:autoSpaceDN w:val="0"/>
              <w:adjustRightInd w:val="0"/>
              <w:jc w:val="center"/>
              <w:rPr>
                <w:rFonts w:ascii="Times New Roman" w:eastAsia="Times New Roman" w:hAnsi="Times New Roman" w:cs="Times New Roman"/>
                <w:color w:val="FF0000"/>
              </w:rPr>
            </w:pPr>
          </w:p>
        </w:tc>
      </w:tr>
      <w:tr w:rsidR="00D40C7C" w:rsidRPr="00D40C7C" w14:paraId="6DC0FAC0" w14:textId="77777777" w:rsidTr="00B37BD5">
        <w:tc>
          <w:tcPr>
            <w:tcW w:w="4632" w:type="dxa"/>
          </w:tcPr>
          <w:p w14:paraId="43AD4190"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1 квалификационный уровень: техник</w:t>
            </w:r>
          </w:p>
        </w:tc>
        <w:tc>
          <w:tcPr>
            <w:tcW w:w="1708" w:type="dxa"/>
            <w:vAlign w:val="center"/>
          </w:tcPr>
          <w:p w14:paraId="68B90AE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1,82</w:t>
            </w:r>
          </w:p>
        </w:tc>
        <w:tc>
          <w:tcPr>
            <w:tcW w:w="1924" w:type="dxa"/>
            <w:vAlign w:val="center"/>
          </w:tcPr>
          <w:p w14:paraId="1DE5093B"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Calibri" w:hAnsi="Times New Roman" w:cs="Times New Roman"/>
              </w:rPr>
              <w:t>8891</w:t>
            </w:r>
          </w:p>
        </w:tc>
        <w:tc>
          <w:tcPr>
            <w:tcW w:w="1800" w:type="dxa"/>
            <w:vAlign w:val="center"/>
          </w:tcPr>
          <w:p w14:paraId="769FDBD2" w14:textId="77777777" w:rsidR="00D40C7C" w:rsidRPr="00D40C7C" w:rsidRDefault="00D40C7C" w:rsidP="00B37BD5">
            <w:pPr>
              <w:autoSpaceDE w:val="0"/>
              <w:autoSpaceDN w:val="0"/>
              <w:adjustRightInd w:val="0"/>
              <w:jc w:val="center"/>
              <w:rPr>
                <w:rFonts w:ascii="Times New Roman" w:eastAsia="Times New Roman" w:hAnsi="Times New Roman" w:cs="Times New Roman"/>
                <w:color w:val="FF0000"/>
              </w:rPr>
            </w:pPr>
          </w:p>
        </w:tc>
      </w:tr>
      <w:tr w:rsidR="00D40C7C" w:rsidRPr="00D40C7C" w14:paraId="46392621" w14:textId="77777777" w:rsidTr="00B37BD5">
        <w:tc>
          <w:tcPr>
            <w:tcW w:w="4632" w:type="dxa"/>
          </w:tcPr>
          <w:p w14:paraId="1F609482"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2 квалификационный уровень: заведующий хозяйством, заведующий складом</w:t>
            </w:r>
          </w:p>
        </w:tc>
        <w:tc>
          <w:tcPr>
            <w:tcW w:w="1708" w:type="dxa"/>
            <w:vAlign w:val="center"/>
          </w:tcPr>
          <w:p w14:paraId="572E0356"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1,82</w:t>
            </w:r>
          </w:p>
        </w:tc>
        <w:tc>
          <w:tcPr>
            <w:tcW w:w="1924" w:type="dxa"/>
            <w:vAlign w:val="center"/>
          </w:tcPr>
          <w:p w14:paraId="1B42D85B"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Calibri" w:hAnsi="Times New Roman" w:cs="Times New Roman"/>
              </w:rPr>
              <w:t>8891</w:t>
            </w:r>
          </w:p>
        </w:tc>
        <w:tc>
          <w:tcPr>
            <w:tcW w:w="1800" w:type="dxa"/>
            <w:vAlign w:val="center"/>
          </w:tcPr>
          <w:p w14:paraId="6E72D3E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0,05</w:t>
            </w:r>
          </w:p>
        </w:tc>
      </w:tr>
      <w:tr w:rsidR="00D40C7C" w:rsidRPr="00D40C7C" w14:paraId="611D3D7B" w14:textId="77777777" w:rsidTr="00B37BD5">
        <w:tc>
          <w:tcPr>
            <w:tcW w:w="4632" w:type="dxa"/>
          </w:tcPr>
          <w:p w14:paraId="1978A3B8"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3 квалификационный уровень: заведующий производством (шеф-повар)</w:t>
            </w:r>
          </w:p>
        </w:tc>
        <w:tc>
          <w:tcPr>
            <w:tcW w:w="1708" w:type="dxa"/>
            <w:vAlign w:val="center"/>
          </w:tcPr>
          <w:p w14:paraId="442D9A9E"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1,82</w:t>
            </w:r>
          </w:p>
        </w:tc>
        <w:tc>
          <w:tcPr>
            <w:tcW w:w="1924" w:type="dxa"/>
            <w:vAlign w:val="center"/>
          </w:tcPr>
          <w:p w14:paraId="249171E6"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Calibri" w:hAnsi="Times New Roman" w:cs="Times New Roman"/>
              </w:rPr>
              <w:t>8891</w:t>
            </w:r>
          </w:p>
        </w:tc>
        <w:tc>
          <w:tcPr>
            <w:tcW w:w="1800" w:type="dxa"/>
            <w:vAlign w:val="center"/>
          </w:tcPr>
          <w:p w14:paraId="7ACB3781"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0,10</w:t>
            </w:r>
          </w:p>
        </w:tc>
      </w:tr>
      <w:tr w:rsidR="00D40C7C" w:rsidRPr="00D40C7C" w14:paraId="6C6C772F" w14:textId="77777777" w:rsidTr="00B37BD5">
        <w:tc>
          <w:tcPr>
            <w:tcW w:w="4632" w:type="dxa"/>
          </w:tcPr>
          <w:p w14:paraId="39CC8DFF" w14:textId="77777777" w:rsidR="00D40C7C" w:rsidRPr="00D40C7C" w:rsidRDefault="00D40C7C" w:rsidP="00B37BD5">
            <w:pPr>
              <w:autoSpaceDE w:val="0"/>
              <w:autoSpaceDN w:val="0"/>
              <w:adjustRightInd w:val="0"/>
              <w:rPr>
                <w:rFonts w:ascii="Times New Roman" w:eastAsia="Times New Roman" w:hAnsi="Times New Roman" w:cs="Times New Roman"/>
              </w:rPr>
            </w:pPr>
            <w:r w:rsidRPr="00D40C7C">
              <w:rPr>
                <w:rFonts w:ascii="Times New Roman" w:eastAsia="Times New Roman" w:hAnsi="Times New Roman" w:cs="Times New Roman"/>
              </w:rPr>
              <w:t>Должности, отнесенные к ПКГ «Общеотраслевые должности служащих третьего уровня»:</w:t>
            </w:r>
          </w:p>
        </w:tc>
        <w:tc>
          <w:tcPr>
            <w:tcW w:w="1708" w:type="dxa"/>
            <w:vAlign w:val="center"/>
          </w:tcPr>
          <w:p w14:paraId="77704234"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2,4701</w:t>
            </w:r>
          </w:p>
        </w:tc>
        <w:tc>
          <w:tcPr>
            <w:tcW w:w="1924" w:type="dxa"/>
            <w:vAlign w:val="center"/>
          </w:tcPr>
          <w:p w14:paraId="28A8CB8A"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Calibri" w:hAnsi="Times New Roman" w:cs="Times New Roman"/>
              </w:rPr>
              <w:t>12067</w:t>
            </w:r>
          </w:p>
        </w:tc>
        <w:tc>
          <w:tcPr>
            <w:tcW w:w="1800" w:type="dxa"/>
            <w:vAlign w:val="center"/>
          </w:tcPr>
          <w:p w14:paraId="6E953057" w14:textId="77777777" w:rsidR="00D40C7C" w:rsidRPr="00D40C7C" w:rsidRDefault="00D40C7C" w:rsidP="00B37BD5">
            <w:pPr>
              <w:autoSpaceDE w:val="0"/>
              <w:autoSpaceDN w:val="0"/>
              <w:adjustRightInd w:val="0"/>
              <w:jc w:val="center"/>
              <w:rPr>
                <w:rFonts w:ascii="Times New Roman" w:eastAsia="Times New Roman" w:hAnsi="Times New Roman" w:cs="Times New Roman"/>
                <w:color w:val="FF0000"/>
              </w:rPr>
            </w:pPr>
          </w:p>
        </w:tc>
      </w:tr>
      <w:tr w:rsidR="00D40C7C" w:rsidRPr="00D40C7C" w14:paraId="5E3FE81E" w14:textId="77777777" w:rsidTr="00B37BD5">
        <w:tc>
          <w:tcPr>
            <w:tcW w:w="4632" w:type="dxa"/>
          </w:tcPr>
          <w:p w14:paraId="18253066"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1 квалификационный уровень: инженер- программист</w:t>
            </w:r>
          </w:p>
        </w:tc>
        <w:tc>
          <w:tcPr>
            <w:tcW w:w="1708" w:type="dxa"/>
            <w:vAlign w:val="center"/>
          </w:tcPr>
          <w:p w14:paraId="65BE894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2,4701</w:t>
            </w:r>
          </w:p>
        </w:tc>
        <w:tc>
          <w:tcPr>
            <w:tcW w:w="1924" w:type="dxa"/>
            <w:vAlign w:val="center"/>
          </w:tcPr>
          <w:p w14:paraId="59A63D6A"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Calibri" w:hAnsi="Times New Roman" w:cs="Times New Roman"/>
              </w:rPr>
              <w:t>12067</w:t>
            </w:r>
          </w:p>
        </w:tc>
        <w:tc>
          <w:tcPr>
            <w:tcW w:w="1800" w:type="dxa"/>
            <w:vAlign w:val="center"/>
          </w:tcPr>
          <w:p w14:paraId="598F01AB" w14:textId="77777777" w:rsidR="00D40C7C" w:rsidRPr="00D40C7C" w:rsidRDefault="00D40C7C" w:rsidP="00B37BD5">
            <w:pPr>
              <w:autoSpaceDE w:val="0"/>
              <w:autoSpaceDN w:val="0"/>
              <w:adjustRightInd w:val="0"/>
              <w:jc w:val="center"/>
              <w:rPr>
                <w:rFonts w:ascii="Times New Roman" w:eastAsia="Times New Roman" w:hAnsi="Times New Roman" w:cs="Times New Roman"/>
                <w:color w:val="FF0000"/>
              </w:rPr>
            </w:pPr>
          </w:p>
        </w:tc>
      </w:tr>
    </w:tbl>
    <w:p w14:paraId="54B8AF6C" w14:textId="77777777" w:rsidR="00D40C7C" w:rsidRPr="00D40C7C" w:rsidRDefault="00D40C7C" w:rsidP="00D40C7C">
      <w:pPr>
        <w:autoSpaceDE w:val="0"/>
        <w:autoSpaceDN w:val="0"/>
        <w:adjustRightInd w:val="0"/>
        <w:jc w:val="both"/>
        <w:rPr>
          <w:rFonts w:ascii="Times New Roman" w:eastAsia="Times New Roman" w:hAnsi="Times New Roman" w:cs="Times New Roman"/>
          <w:i/>
        </w:rPr>
      </w:pPr>
      <w:r w:rsidRPr="00D40C7C">
        <w:rPr>
          <w:rFonts w:ascii="Times New Roman" w:eastAsia="Times New Roman" w:hAnsi="Times New Roman" w:cs="Times New Roman"/>
          <w:i/>
        </w:rPr>
        <w:t>* указываются только те должности, которые имеются в организации</w:t>
      </w:r>
    </w:p>
    <w:p w14:paraId="4C2EAAFC"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35625CD7"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4.3.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14:paraId="19906F0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55007852"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0E14C9A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4E8868F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Оклады рабочих организации устанавливаются в следующих размерах:</w:t>
      </w:r>
    </w:p>
    <w:tbl>
      <w:tblPr>
        <w:tblpPr w:leftFromText="180" w:rightFromText="180" w:vertAnchor="text" w:horzAnchor="page" w:tblpX="2458"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653"/>
        <w:gridCol w:w="4801"/>
      </w:tblGrid>
      <w:tr w:rsidR="00D40C7C" w:rsidRPr="00D40C7C" w14:paraId="6B78C48F" w14:textId="77777777" w:rsidTr="00B37BD5">
        <w:tc>
          <w:tcPr>
            <w:tcW w:w="1592" w:type="dxa"/>
            <w:vAlign w:val="center"/>
          </w:tcPr>
          <w:p w14:paraId="623014D6"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 xml:space="preserve">Разряды работ в </w:t>
            </w:r>
            <w:r w:rsidRPr="00D40C7C">
              <w:rPr>
                <w:rFonts w:ascii="Times New Roman" w:eastAsia="Times New Roman" w:hAnsi="Times New Roman" w:cs="Times New Roman"/>
              </w:rPr>
              <w:lastRenderedPageBreak/>
              <w:t>соответствии с ЕТКС</w:t>
            </w:r>
          </w:p>
        </w:tc>
        <w:tc>
          <w:tcPr>
            <w:tcW w:w="1653" w:type="dxa"/>
            <w:vAlign w:val="center"/>
          </w:tcPr>
          <w:p w14:paraId="699C43A9"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lastRenderedPageBreak/>
              <w:t xml:space="preserve">Коэффициент для </w:t>
            </w:r>
            <w:r w:rsidRPr="00D40C7C">
              <w:rPr>
                <w:rFonts w:ascii="Times New Roman" w:eastAsia="Times New Roman" w:hAnsi="Times New Roman" w:cs="Times New Roman"/>
              </w:rPr>
              <w:lastRenderedPageBreak/>
              <w:t>определения размеров окладов</w:t>
            </w:r>
          </w:p>
        </w:tc>
        <w:tc>
          <w:tcPr>
            <w:tcW w:w="4801" w:type="dxa"/>
            <w:vAlign w:val="center"/>
          </w:tcPr>
          <w:p w14:paraId="2ADC9625"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lastRenderedPageBreak/>
              <w:t>Оклад, руб.</w:t>
            </w:r>
          </w:p>
        </w:tc>
      </w:tr>
      <w:tr w:rsidR="00D40C7C" w:rsidRPr="00D40C7C" w14:paraId="30DEE731" w14:textId="77777777" w:rsidTr="00B37BD5">
        <w:tc>
          <w:tcPr>
            <w:tcW w:w="1592" w:type="dxa"/>
          </w:tcPr>
          <w:p w14:paraId="131987DB"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557D913B"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1,3</w:t>
            </w:r>
          </w:p>
        </w:tc>
        <w:tc>
          <w:tcPr>
            <w:tcW w:w="4801" w:type="dxa"/>
            <w:tcBorders>
              <w:top w:val="single" w:sz="4" w:space="0" w:color="auto"/>
              <w:left w:val="single" w:sz="4" w:space="0" w:color="auto"/>
              <w:bottom w:val="single" w:sz="4" w:space="0" w:color="auto"/>
              <w:right w:val="single" w:sz="4" w:space="0" w:color="auto"/>
            </w:tcBorders>
            <w:vAlign w:val="center"/>
          </w:tcPr>
          <w:p w14:paraId="4D3978DF"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6351</w:t>
            </w:r>
          </w:p>
        </w:tc>
      </w:tr>
      <w:tr w:rsidR="00D40C7C" w:rsidRPr="00D40C7C" w14:paraId="3C194B78" w14:textId="77777777" w:rsidTr="00B37BD5">
        <w:tc>
          <w:tcPr>
            <w:tcW w:w="1592" w:type="dxa"/>
          </w:tcPr>
          <w:p w14:paraId="72581704"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2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3877FAF3"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1,3651</w:t>
            </w:r>
          </w:p>
        </w:tc>
        <w:tc>
          <w:tcPr>
            <w:tcW w:w="4801" w:type="dxa"/>
            <w:tcBorders>
              <w:top w:val="single" w:sz="4" w:space="0" w:color="auto"/>
              <w:left w:val="single" w:sz="4" w:space="0" w:color="auto"/>
              <w:bottom w:val="single" w:sz="4" w:space="0" w:color="auto"/>
              <w:right w:val="single" w:sz="4" w:space="0" w:color="auto"/>
            </w:tcBorders>
            <w:vAlign w:val="center"/>
          </w:tcPr>
          <w:p w14:paraId="6DE317EA"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6669</w:t>
            </w:r>
          </w:p>
        </w:tc>
      </w:tr>
      <w:tr w:rsidR="00D40C7C" w:rsidRPr="00D40C7C" w14:paraId="53685CF0" w14:textId="77777777" w:rsidTr="00B37BD5">
        <w:tc>
          <w:tcPr>
            <w:tcW w:w="1592" w:type="dxa"/>
          </w:tcPr>
          <w:p w14:paraId="3170FDF5"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3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56CB5ECB"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1,4301</w:t>
            </w:r>
          </w:p>
        </w:tc>
        <w:tc>
          <w:tcPr>
            <w:tcW w:w="4801" w:type="dxa"/>
            <w:tcBorders>
              <w:top w:val="single" w:sz="4" w:space="0" w:color="auto"/>
              <w:left w:val="single" w:sz="4" w:space="0" w:color="auto"/>
              <w:bottom w:val="single" w:sz="4" w:space="0" w:color="auto"/>
              <w:right w:val="single" w:sz="4" w:space="0" w:color="auto"/>
            </w:tcBorders>
            <w:vAlign w:val="center"/>
          </w:tcPr>
          <w:p w14:paraId="530073D4"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6987</w:t>
            </w:r>
          </w:p>
        </w:tc>
      </w:tr>
      <w:tr w:rsidR="00D40C7C" w:rsidRPr="00D40C7C" w14:paraId="55A67694" w14:textId="77777777" w:rsidTr="00B37BD5">
        <w:tc>
          <w:tcPr>
            <w:tcW w:w="1592" w:type="dxa"/>
          </w:tcPr>
          <w:p w14:paraId="65C2439E"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4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68A8FBD5"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1,495</w:t>
            </w:r>
          </w:p>
        </w:tc>
        <w:tc>
          <w:tcPr>
            <w:tcW w:w="4801" w:type="dxa"/>
            <w:tcBorders>
              <w:top w:val="single" w:sz="4" w:space="0" w:color="auto"/>
              <w:left w:val="single" w:sz="4" w:space="0" w:color="auto"/>
              <w:bottom w:val="single" w:sz="4" w:space="0" w:color="auto"/>
              <w:right w:val="single" w:sz="4" w:space="0" w:color="auto"/>
            </w:tcBorders>
            <w:vAlign w:val="center"/>
          </w:tcPr>
          <w:p w14:paraId="35D208C0"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7304</w:t>
            </w:r>
          </w:p>
        </w:tc>
      </w:tr>
      <w:tr w:rsidR="00D40C7C" w:rsidRPr="00D40C7C" w14:paraId="139D88F5" w14:textId="77777777" w:rsidTr="00B37BD5">
        <w:tc>
          <w:tcPr>
            <w:tcW w:w="1592" w:type="dxa"/>
          </w:tcPr>
          <w:p w14:paraId="6E1FFAE2"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5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5BE89840"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1,62519</w:t>
            </w:r>
          </w:p>
        </w:tc>
        <w:tc>
          <w:tcPr>
            <w:tcW w:w="4801" w:type="dxa"/>
            <w:tcBorders>
              <w:top w:val="single" w:sz="4" w:space="0" w:color="auto"/>
              <w:left w:val="single" w:sz="4" w:space="0" w:color="auto"/>
              <w:bottom w:val="single" w:sz="4" w:space="0" w:color="auto"/>
              <w:right w:val="single" w:sz="4" w:space="0" w:color="auto"/>
            </w:tcBorders>
            <w:vAlign w:val="center"/>
          </w:tcPr>
          <w:p w14:paraId="0525BBAD"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7940</w:t>
            </w:r>
          </w:p>
        </w:tc>
      </w:tr>
      <w:tr w:rsidR="00D40C7C" w:rsidRPr="00D40C7C" w14:paraId="3119342C" w14:textId="77777777" w:rsidTr="00B37BD5">
        <w:tc>
          <w:tcPr>
            <w:tcW w:w="1592" w:type="dxa"/>
          </w:tcPr>
          <w:p w14:paraId="1D9BDFD2"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6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7FE63355"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1,82</w:t>
            </w:r>
          </w:p>
        </w:tc>
        <w:tc>
          <w:tcPr>
            <w:tcW w:w="4801" w:type="dxa"/>
            <w:tcBorders>
              <w:top w:val="single" w:sz="4" w:space="0" w:color="auto"/>
              <w:left w:val="single" w:sz="4" w:space="0" w:color="auto"/>
              <w:bottom w:val="single" w:sz="4" w:space="0" w:color="auto"/>
              <w:right w:val="single" w:sz="4" w:space="0" w:color="auto"/>
            </w:tcBorders>
            <w:vAlign w:val="center"/>
          </w:tcPr>
          <w:p w14:paraId="3D4C3EFD"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8891</w:t>
            </w:r>
          </w:p>
        </w:tc>
      </w:tr>
      <w:tr w:rsidR="00D40C7C" w:rsidRPr="00D40C7C" w14:paraId="05B37A2E" w14:textId="77777777" w:rsidTr="00B37BD5">
        <w:tc>
          <w:tcPr>
            <w:tcW w:w="1592" w:type="dxa"/>
          </w:tcPr>
          <w:p w14:paraId="2EF341AB"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7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452B141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2,015</w:t>
            </w:r>
          </w:p>
        </w:tc>
        <w:tc>
          <w:tcPr>
            <w:tcW w:w="4801" w:type="dxa"/>
            <w:tcBorders>
              <w:top w:val="single" w:sz="4" w:space="0" w:color="auto"/>
              <w:left w:val="single" w:sz="4" w:space="0" w:color="auto"/>
              <w:bottom w:val="single" w:sz="4" w:space="0" w:color="auto"/>
              <w:right w:val="single" w:sz="4" w:space="0" w:color="auto"/>
            </w:tcBorders>
            <w:vAlign w:val="center"/>
          </w:tcPr>
          <w:p w14:paraId="20AF71F5"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9844</w:t>
            </w:r>
          </w:p>
        </w:tc>
      </w:tr>
      <w:tr w:rsidR="00D40C7C" w:rsidRPr="00D40C7C" w14:paraId="2069A067" w14:textId="77777777" w:rsidTr="00B37BD5">
        <w:tc>
          <w:tcPr>
            <w:tcW w:w="1592" w:type="dxa"/>
          </w:tcPr>
          <w:p w14:paraId="5162F6B3"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8 разряд</w:t>
            </w:r>
          </w:p>
        </w:tc>
        <w:tc>
          <w:tcPr>
            <w:tcW w:w="1653" w:type="dxa"/>
            <w:tcBorders>
              <w:top w:val="single" w:sz="4" w:space="0" w:color="auto"/>
              <w:left w:val="single" w:sz="4" w:space="0" w:color="auto"/>
              <w:bottom w:val="single" w:sz="4" w:space="0" w:color="auto"/>
              <w:right w:val="single" w:sz="4" w:space="0" w:color="auto"/>
            </w:tcBorders>
            <w:vAlign w:val="center"/>
          </w:tcPr>
          <w:p w14:paraId="5C9F0F83"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Calibri" w:hAnsi="Times New Roman" w:cs="Times New Roman"/>
              </w:rPr>
              <w:t>2,2101</w:t>
            </w:r>
          </w:p>
        </w:tc>
        <w:tc>
          <w:tcPr>
            <w:tcW w:w="4801" w:type="dxa"/>
            <w:tcBorders>
              <w:top w:val="single" w:sz="4" w:space="0" w:color="auto"/>
              <w:left w:val="single" w:sz="4" w:space="0" w:color="auto"/>
              <w:bottom w:val="single" w:sz="4" w:space="0" w:color="auto"/>
              <w:right w:val="single" w:sz="4" w:space="0" w:color="auto"/>
            </w:tcBorders>
            <w:vAlign w:val="center"/>
          </w:tcPr>
          <w:p w14:paraId="5D22F04D"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b/>
              </w:rPr>
            </w:pPr>
            <w:r w:rsidRPr="00D40C7C">
              <w:rPr>
                <w:rFonts w:ascii="Times New Roman" w:eastAsia="Calibri" w:hAnsi="Times New Roman" w:cs="Times New Roman"/>
              </w:rPr>
              <w:t>10797</w:t>
            </w:r>
          </w:p>
        </w:tc>
      </w:tr>
    </w:tbl>
    <w:p w14:paraId="0F3B4E83" w14:textId="77777777" w:rsidR="00D40C7C" w:rsidRPr="00D40C7C" w:rsidRDefault="00D40C7C" w:rsidP="00D40C7C">
      <w:pPr>
        <w:autoSpaceDE w:val="0"/>
        <w:autoSpaceDN w:val="0"/>
        <w:adjustRightInd w:val="0"/>
        <w:ind w:firstLine="708"/>
        <w:jc w:val="both"/>
        <w:rPr>
          <w:rFonts w:ascii="Times New Roman" w:eastAsia="Times New Roman" w:hAnsi="Times New Roman" w:cs="Times New Roman"/>
        </w:rPr>
      </w:pPr>
    </w:p>
    <w:p w14:paraId="713FA8D1" w14:textId="77777777" w:rsidR="00D40C7C" w:rsidRPr="00D40C7C" w:rsidRDefault="00D40C7C" w:rsidP="00D40C7C">
      <w:pPr>
        <w:autoSpaceDE w:val="0"/>
        <w:autoSpaceDN w:val="0"/>
        <w:adjustRightInd w:val="0"/>
        <w:ind w:firstLine="708"/>
        <w:jc w:val="both"/>
        <w:rPr>
          <w:rFonts w:ascii="Times New Roman" w:eastAsia="Times New Roman" w:hAnsi="Times New Roman" w:cs="Times New Roman"/>
        </w:rPr>
      </w:pPr>
    </w:p>
    <w:p w14:paraId="323C40BB" w14:textId="77777777" w:rsidR="00D40C7C" w:rsidRPr="00D40C7C" w:rsidRDefault="00D40C7C" w:rsidP="00D40C7C">
      <w:pPr>
        <w:autoSpaceDE w:val="0"/>
        <w:autoSpaceDN w:val="0"/>
        <w:adjustRightInd w:val="0"/>
        <w:ind w:firstLine="540"/>
        <w:jc w:val="both"/>
        <w:rPr>
          <w:rFonts w:ascii="Arial" w:eastAsia="Times New Roman" w:hAnsi="Arial" w:cs="Arial"/>
          <w:b/>
        </w:rPr>
      </w:pPr>
    </w:p>
    <w:p w14:paraId="4C8C0180" w14:textId="77777777" w:rsidR="00D40C7C" w:rsidRPr="00D40C7C" w:rsidRDefault="00D40C7C" w:rsidP="00D40C7C">
      <w:pPr>
        <w:spacing w:after="120"/>
        <w:jc w:val="center"/>
        <w:rPr>
          <w:rFonts w:ascii="Times New Roman" w:eastAsia="Times New Roman" w:hAnsi="Times New Roman" w:cs="Times New Roman"/>
          <w:b/>
        </w:rPr>
      </w:pPr>
    </w:p>
    <w:p w14:paraId="322274DA" w14:textId="77777777" w:rsidR="00D40C7C" w:rsidRPr="00D40C7C" w:rsidRDefault="00D40C7C" w:rsidP="00D40C7C">
      <w:pPr>
        <w:spacing w:after="120"/>
        <w:jc w:val="center"/>
        <w:rPr>
          <w:rFonts w:ascii="Times New Roman" w:eastAsia="Times New Roman" w:hAnsi="Times New Roman" w:cs="Times New Roman"/>
          <w:b/>
        </w:rPr>
      </w:pPr>
    </w:p>
    <w:p w14:paraId="6EE99181" w14:textId="77777777" w:rsidR="00D40C7C" w:rsidRPr="00D40C7C" w:rsidRDefault="00D40C7C" w:rsidP="00D40C7C">
      <w:pPr>
        <w:spacing w:after="120"/>
        <w:jc w:val="center"/>
        <w:rPr>
          <w:rFonts w:ascii="Times New Roman" w:eastAsia="Times New Roman" w:hAnsi="Times New Roman" w:cs="Times New Roman"/>
          <w:b/>
        </w:rPr>
      </w:pPr>
    </w:p>
    <w:p w14:paraId="117FF88E" w14:textId="77777777" w:rsidR="00D40C7C" w:rsidRPr="00D40C7C" w:rsidRDefault="00D40C7C" w:rsidP="00D40C7C">
      <w:pPr>
        <w:spacing w:after="120"/>
        <w:jc w:val="center"/>
        <w:rPr>
          <w:rFonts w:ascii="Times New Roman" w:eastAsia="Times New Roman" w:hAnsi="Times New Roman" w:cs="Times New Roman"/>
          <w:b/>
        </w:rPr>
      </w:pPr>
    </w:p>
    <w:p w14:paraId="756F0845" w14:textId="77777777" w:rsidR="00D40C7C" w:rsidRPr="00D40C7C" w:rsidRDefault="00D40C7C" w:rsidP="00D40C7C">
      <w:pPr>
        <w:spacing w:after="120"/>
        <w:jc w:val="center"/>
        <w:rPr>
          <w:rFonts w:ascii="Times New Roman" w:eastAsia="Times New Roman" w:hAnsi="Times New Roman" w:cs="Times New Roman"/>
          <w:b/>
        </w:rPr>
      </w:pPr>
    </w:p>
    <w:p w14:paraId="3F9D311C" w14:textId="77777777" w:rsidR="00D40C7C" w:rsidRPr="00D40C7C" w:rsidRDefault="00D40C7C" w:rsidP="00D40C7C">
      <w:pPr>
        <w:spacing w:after="120"/>
        <w:jc w:val="center"/>
        <w:rPr>
          <w:rFonts w:ascii="Times New Roman" w:eastAsia="Times New Roman" w:hAnsi="Times New Roman" w:cs="Times New Roman"/>
          <w:b/>
        </w:rPr>
      </w:pPr>
    </w:p>
    <w:p w14:paraId="0C71C456" w14:textId="77777777" w:rsidR="00D40C7C" w:rsidRPr="00D40C7C" w:rsidRDefault="00D40C7C" w:rsidP="00D40C7C">
      <w:pPr>
        <w:spacing w:after="120"/>
        <w:rPr>
          <w:rFonts w:ascii="Times New Roman" w:eastAsia="Times New Roman" w:hAnsi="Times New Roman" w:cs="Times New Roman"/>
          <w:b/>
        </w:rPr>
      </w:pPr>
    </w:p>
    <w:p w14:paraId="0385BD76" w14:textId="77777777" w:rsidR="00D40C7C" w:rsidRPr="00D40C7C" w:rsidRDefault="00D40C7C" w:rsidP="00D40C7C">
      <w:pPr>
        <w:spacing w:after="120"/>
        <w:jc w:val="center"/>
        <w:rPr>
          <w:rFonts w:ascii="Times New Roman" w:eastAsia="Times New Roman" w:hAnsi="Times New Roman" w:cs="Times New Roman"/>
          <w:b/>
        </w:rPr>
      </w:pPr>
      <w:r w:rsidRPr="00D40C7C">
        <w:rPr>
          <w:rFonts w:ascii="Times New Roman" w:eastAsia="Times New Roman" w:hAnsi="Times New Roman" w:cs="Times New Roman"/>
          <w:b/>
        </w:rPr>
        <w:t>5. Порядок и условия установления выплат компенсационного характера</w:t>
      </w:r>
    </w:p>
    <w:p w14:paraId="3CC1FD68"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5.1. Выплаты компенсационного характера устанавливаются к окладам и ставкам заработной платы работников в процентах.</w:t>
      </w:r>
    </w:p>
    <w:p w14:paraId="792358B1"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5.2. Работникам устанавливаются следующие выплаты компенсационного характера: </w:t>
      </w:r>
    </w:p>
    <w:p w14:paraId="5C0E7D4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5.2.1. Выплата за каждый час работы в ночное время (в период с 10 часов вечера до 6 часов утра) осуществляется в размере 50% часовой ставки.</w:t>
      </w:r>
    </w:p>
    <w:p w14:paraId="32E9EEA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5.2.2. В случае привлечения работника к работе в установленный ему графиком выходной день или нерабочий праздничный день работа оплачивается:</w:t>
      </w:r>
    </w:p>
    <w:p w14:paraId="53765EC7"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работникам, труд которых оплачивается по дневным и часовым ставкам, - в размере двойной дневной или часовой ставки;</w:t>
      </w:r>
    </w:p>
    <w:p w14:paraId="7F1EE2C3"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14:paraId="5EEE575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898774B"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День отдыха по желанию работника может быть использован работников или присоединен к отпуску, предоставляемому в указанный период.</w:t>
      </w:r>
    </w:p>
    <w:p w14:paraId="0C25734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В случае, если на день увольнения работника имеются дни отдыха </w:t>
      </w:r>
      <w:r w:rsidRPr="00D40C7C">
        <w:rPr>
          <w:rFonts w:ascii="Times New Roman" w:eastAsia="Times New Roman" w:hAnsi="Times New Roman" w:cs="Times New Roman"/>
        </w:rPr>
        <w:br/>
        <w:t>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13C44E87"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14:paraId="6D053B73"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w:t>
      </w:r>
    </w:p>
    <w:p w14:paraId="7CC6A3A2"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14:paraId="6B807D9A"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 xml:space="preserve">5.2.4. Переработка рабочего времени воспитателей, помощников воспитателей, младших воспитателей вследствие неявки сменяющего работника или родителей, </w:t>
      </w:r>
      <w:r w:rsidRPr="00D40C7C">
        <w:rPr>
          <w:rFonts w:ascii="Times New Roman" w:eastAsia="Times New Roman" w:hAnsi="Times New Roman" w:cs="Times New Roman"/>
        </w:rPr>
        <w:lastRenderedPageBreak/>
        <w:t>осуществляемая по инициативе работодателя за пределами рабочего времени, установленного графиками работ, является сверхурочной работой.</w:t>
      </w:r>
    </w:p>
    <w:p w14:paraId="3B5F719C"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 xml:space="preserve">Оплата труда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14:paraId="57964077"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14:paraId="3A340A6B"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 xml:space="preserve">По желанию работника сверхурочная работа вместо повышенной </w:t>
      </w:r>
      <w:proofErr w:type="gramStart"/>
      <w:r w:rsidRPr="00D40C7C">
        <w:rPr>
          <w:rFonts w:ascii="Times New Roman" w:eastAsia="Times New Roman" w:hAnsi="Times New Roman" w:cs="Times New Roman"/>
        </w:rPr>
        <w:t>оплаты  может</w:t>
      </w:r>
      <w:proofErr w:type="gramEnd"/>
      <w:r w:rsidRPr="00D40C7C">
        <w:rPr>
          <w:rFonts w:ascii="Times New Roman" w:eastAsia="Times New Roman" w:hAnsi="Times New Roman" w:cs="Times New Roman"/>
        </w:rPr>
        <w:t xml:space="preserve"> компенсироваться предоставлением дополнительного времени отдыха, но не менее времени, отработанного сверхурочно.</w:t>
      </w:r>
    </w:p>
    <w:p w14:paraId="79808801"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На оплату труда за сверхурочную работу начисляются компенсационные и стимулирующие выплаты, установленные трудовым договором. </w:t>
      </w:r>
    </w:p>
    <w:p w14:paraId="52EE8619"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5.2.5. Работникам, выполняющим в организации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14:paraId="239B511D" w14:textId="77777777" w:rsidR="00D40C7C" w:rsidRPr="00D40C7C" w:rsidRDefault="00D40C7C" w:rsidP="00D40C7C">
      <w:pPr>
        <w:jc w:val="both"/>
        <w:rPr>
          <w:rFonts w:ascii="Times New Roman" w:eastAsia="Times New Roman" w:hAnsi="Times New Roman" w:cs="Times New Roman"/>
        </w:rPr>
      </w:pPr>
      <w:r w:rsidRPr="00D40C7C">
        <w:rPr>
          <w:rFonts w:ascii="Times New Roman" w:eastAsia="Times New Roman" w:hAnsi="Times New Roman" w:cs="Times New Roman"/>
        </w:rPr>
        <w:t xml:space="preserve">           Данное положение применяется также при установлении доплат педагогическим работникам за превышение предельной наполняемости групп. </w:t>
      </w:r>
    </w:p>
    <w:p w14:paraId="18838BD2"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5.2.6. В организации к заработной плате работников применяется районный коэффициент 1,15, который начисляется на фактический заработок.</w:t>
      </w:r>
    </w:p>
    <w:p w14:paraId="0997B94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5.2.7. Работникам организации за специфику работы осуществляются компенсационные выплаты в следующих размерах:</w:t>
      </w:r>
    </w:p>
    <w:p w14:paraId="1CAC99CA" w14:textId="77777777" w:rsidR="00D40C7C" w:rsidRPr="00D40C7C" w:rsidRDefault="00D40C7C" w:rsidP="00D40C7C">
      <w:pPr>
        <w:autoSpaceDE w:val="0"/>
        <w:autoSpaceDN w:val="0"/>
        <w:adjustRightInd w:val="0"/>
        <w:ind w:left="-57" w:firstLine="777"/>
        <w:jc w:val="both"/>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0"/>
        <w:gridCol w:w="1825"/>
      </w:tblGrid>
      <w:tr w:rsidR="00D40C7C" w:rsidRPr="00D40C7C" w14:paraId="03F2733A" w14:textId="77777777" w:rsidTr="00B37BD5">
        <w:trPr>
          <w:jc w:val="center"/>
        </w:trPr>
        <w:tc>
          <w:tcPr>
            <w:tcW w:w="4074" w:type="pct"/>
            <w:vAlign w:val="center"/>
          </w:tcPr>
          <w:p w14:paraId="2494938E" w14:textId="77777777" w:rsidR="00D40C7C" w:rsidRPr="00D40C7C" w:rsidRDefault="00D40C7C" w:rsidP="00B37BD5">
            <w:pPr>
              <w:rPr>
                <w:rFonts w:ascii="Times New Roman" w:eastAsia="Times New Roman" w:hAnsi="Times New Roman" w:cs="Times New Roman"/>
              </w:rPr>
            </w:pPr>
            <w:r w:rsidRPr="00D40C7C">
              <w:rPr>
                <w:rFonts w:ascii="Times New Roman" w:eastAsia="Times New Roman" w:hAnsi="Times New Roman" w:cs="Times New Roman"/>
              </w:rPr>
              <w:t xml:space="preserve">                 Наименование выплат</w:t>
            </w:r>
          </w:p>
        </w:tc>
        <w:tc>
          <w:tcPr>
            <w:tcW w:w="926" w:type="pct"/>
            <w:vAlign w:val="center"/>
          </w:tcPr>
          <w:p w14:paraId="72ED78C3" w14:textId="77777777" w:rsidR="00D40C7C" w:rsidRPr="00D40C7C" w:rsidRDefault="00D40C7C" w:rsidP="00B37BD5">
            <w:pPr>
              <w:jc w:val="center"/>
              <w:rPr>
                <w:rFonts w:ascii="Times New Roman" w:eastAsia="Times New Roman" w:hAnsi="Times New Roman" w:cs="Times New Roman"/>
              </w:rPr>
            </w:pPr>
          </w:p>
          <w:p w14:paraId="1B3ECA4D" w14:textId="77777777" w:rsidR="00D40C7C" w:rsidRPr="00D40C7C" w:rsidRDefault="00D40C7C" w:rsidP="00B37BD5">
            <w:pPr>
              <w:tabs>
                <w:tab w:val="left" w:pos="1946"/>
              </w:tabs>
              <w:ind w:left="-54"/>
              <w:jc w:val="center"/>
              <w:rPr>
                <w:rFonts w:ascii="Times New Roman" w:eastAsia="Times New Roman" w:hAnsi="Times New Roman" w:cs="Times New Roman"/>
              </w:rPr>
            </w:pPr>
            <w:r w:rsidRPr="00D40C7C">
              <w:rPr>
                <w:rFonts w:ascii="Times New Roman" w:eastAsia="Times New Roman" w:hAnsi="Times New Roman" w:cs="Times New Roman"/>
              </w:rPr>
              <w:t>Размер, %</w:t>
            </w:r>
          </w:p>
          <w:p w14:paraId="52E3B062" w14:textId="77777777" w:rsidR="00D40C7C" w:rsidRPr="00D40C7C" w:rsidRDefault="00D40C7C" w:rsidP="00B37BD5">
            <w:pPr>
              <w:jc w:val="center"/>
              <w:rPr>
                <w:rFonts w:ascii="Times New Roman" w:eastAsia="Times New Roman" w:hAnsi="Times New Roman" w:cs="Times New Roman"/>
              </w:rPr>
            </w:pPr>
          </w:p>
        </w:tc>
      </w:tr>
      <w:tr w:rsidR="00D40C7C" w:rsidRPr="00D40C7C" w14:paraId="40A01754" w14:textId="77777777" w:rsidTr="00B37BD5">
        <w:trPr>
          <w:trHeight w:val="1006"/>
          <w:jc w:val="center"/>
        </w:trPr>
        <w:tc>
          <w:tcPr>
            <w:tcW w:w="4074" w:type="pct"/>
          </w:tcPr>
          <w:p w14:paraId="073B2076" w14:textId="77777777" w:rsidR="00D40C7C" w:rsidRPr="00D40C7C" w:rsidRDefault="00D40C7C" w:rsidP="00B37BD5">
            <w:pPr>
              <w:jc w:val="both"/>
              <w:rPr>
                <w:rFonts w:ascii="Times New Roman" w:eastAsia="Times New Roman" w:hAnsi="Times New Roman" w:cs="Times New Roman"/>
                <w:iCs/>
              </w:rPr>
            </w:pPr>
            <w:r w:rsidRPr="00D40C7C">
              <w:rPr>
                <w:rFonts w:ascii="Times New Roman" w:eastAsia="Times New Roman" w:hAnsi="Times New Roman" w:cs="Times New Roman"/>
              </w:rPr>
              <w:t xml:space="preserve">Педагогическим работникам в образовательных организациях, работающим в специальных (коррекционных) группах для воспитанников с ограниченными возможностями здоровья                                                      </w:t>
            </w:r>
          </w:p>
        </w:tc>
        <w:tc>
          <w:tcPr>
            <w:tcW w:w="926" w:type="pct"/>
            <w:vAlign w:val="center"/>
          </w:tcPr>
          <w:p w14:paraId="0258FEAD" w14:textId="77777777" w:rsidR="00D40C7C" w:rsidRPr="00D40C7C" w:rsidRDefault="00D40C7C" w:rsidP="00B37BD5">
            <w:pPr>
              <w:jc w:val="center"/>
              <w:rPr>
                <w:rFonts w:ascii="Times New Roman" w:eastAsia="Times New Roman" w:hAnsi="Times New Roman" w:cs="Times New Roman"/>
              </w:rPr>
            </w:pPr>
          </w:p>
          <w:p w14:paraId="2B2EE1FB"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11,6</w:t>
            </w:r>
          </w:p>
        </w:tc>
      </w:tr>
      <w:tr w:rsidR="00D40C7C" w:rsidRPr="00D40C7C" w14:paraId="3A29EE7E" w14:textId="77777777" w:rsidTr="00B37BD5">
        <w:trPr>
          <w:jc w:val="center"/>
        </w:trPr>
        <w:tc>
          <w:tcPr>
            <w:tcW w:w="4074" w:type="pct"/>
          </w:tcPr>
          <w:p w14:paraId="58ABC463"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926" w:type="pct"/>
            <w:vAlign w:val="center"/>
          </w:tcPr>
          <w:p w14:paraId="5099DFC2" w14:textId="77777777" w:rsidR="00D40C7C" w:rsidRPr="00D40C7C" w:rsidRDefault="00D40C7C" w:rsidP="00B37BD5">
            <w:pPr>
              <w:autoSpaceDE w:val="0"/>
              <w:autoSpaceDN w:val="0"/>
              <w:adjustRightInd w:val="0"/>
              <w:ind w:firstLine="623"/>
              <w:jc w:val="center"/>
              <w:rPr>
                <w:rFonts w:ascii="Times New Roman" w:eastAsia="Times New Roman" w:hAnsi="Times New Roman" w:cs="Times New Roman"/>
              </w:rPr>
            </w:pPr>
            <w:r w:rsidRPr="00D40C7C">
              <w:rPr>
                <w:rFonts w:ascii="Times New Roman" w:eastAsia="Times New Roman" w:hAnsi="Times New Roman" w:cs="Times New Roman"/>
              </w:rPr>
              <w:t>11,6</w:t>
            </w:r>
          </w:p>
        </w:tc>
      </w:tr>
      <w:tr w:rsidR="00D40C7C" w:rsidRPr="00D40C7C" w14:paraId="2371BE1B" w14:textId="77777777" w:rsidTr="00B37BD5">
        <w:trPr>
          <w:jc w:val="center"/>
        </w:trPr>
        <w:tc>
          <w:tcPr>
            <w:tcW w:w="4074" w:type="pct"/>
          </w:tcPr>
          <w:p w14:paraId="75AF2984"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Специалистам логопедических пунктов</w:t>
            </w:r>
          </w:p>
        </w:tc>
        <w:tc>
          <w:tcPr>
            <w:tcW w:w="926" w:type="pct"/>
            <w:vAlign w:val="center"/>
          </w:tcPr>
          <w:p w14:paraId="5BD8B3AC"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15,4</w:t>
            </w:r>
          </w:p>
        </w:tc>
      </w:tr>
      <w:tr w:rsidR="00D40C7C" w:rsidRPr="00D40C7C" w14:paraId="0A2695DE" w14:textId="77777777" w:rsidTr="00B37BD5">
        <w:trPr>
          <w:jc w:val="center"/>
        </w:trPr>
        <w:tc>
          <w:tcPr>
            <w:tcW w:w="4074" w:type="pct"/>
          </w:tcPr>
          <w:p w14:paraId="5D96C582" w14:textId="77777777" w:rsidR="00D40C7C" w:rsidRPr="00D40C7C" w:rsidRDefault="00D40C7C" w:rsidP="00B37BD5">
            <w:pPr>
              <w:autoSpaceDE w:val="0"/>
              <w:autoSpaceDN w:val="0"/>
              <w:adjustRightInd w:val="0"/>
              <w:jc w:val="both"/>
              <w:rPr>
                <w:rFonts w:ascii="Times New Roman" w:eastAsia="Times New Roman" w:hAnsi="Times New Roman" w:cs="Times New Roman"/>
              </w:rPr>
            </w:pPr>
            <w:r w:rsidRPr="00D40C7C">
              <w:rPr>
                <w:rFonts w:ascii="Times New Roman" w:eastAsia="Times New Roman" w:hAnsi="Times New Roman" w:cs="Times New Roman"/>
              </w:rPr>
              <w:t>Учителям-логопедам</w:t>
            </w:r>
          </w:p>
        </w:tc>
        <w:tc>
          <w:tcPr>
            <w:tcW w:w="926" w:type="pct"/>
            <w:vAlign w:val="center"/>
          </w:tcPr>
          <w:p w14:paraId="7C23F2CD" w14:textId="77777777" w:rsidR="00D40C7C" w:rsidRPr="00D40C7C" w:rsidRDefault="00D40C7C" w:rsidP="00B37BD5">
            <w:pPr>
              <w:autoSpaceDE w:val="0"/>
              <w:autoSpaceDN w:val="0"/>
              <w:adjustRightInd w:val="0"/>
              <w:jc w:val="center"/>
              <w:rPr>
                <w:rFonts w:ascii="Times New Roman" w:eastAsia="Times New Roman" w:hAnsi="Times New Roman" w:cs="Times New Roman"/>
              </w:rPr>
            </w:pPr>
            <w:r w:rsidRPr="00D40C7C">
              <w:rPr>
                <w:rFonts w:ascii="Times New Roman" w:eastAsia="Times New Roman" w:hAnsi="Times New Roman" w:cs="Times New Roman"/>
              </w:rPr>
              <w:t>15,4</w:t>
            </w:r>
          </w:p>
        </w:tc>
      </w:tr>
    </w:tbl>
    <w:p w14:paraId="05500EA3" w14:textId="77777777" w:rsidR="00D40C7C" w:rsidRPr="00D40C7C" w:rsidRDefault="00D40C7C" w:rsidP="00D40C7C">
      <w:pPr>
        <w:ind w:firstLine="708"/>
        <w:jc w:val="both"/>
        <w:rPr>
          <w:rFonts w:ascii="Times New Roman" w:eastAsia="Times New Roman" w:hAnsi="Times New Roman" w:cs="Times New Roman"/>
        </w:rPr>
      </w:pPr>
    </w:p>
    <w:p w14:paraId="6B4E4466" w14:textId="77777777" w:rsidR="00D40C7C" w:rsidRPr="00D40C7C" w:rsidRDefault="00D40C7C" w:rsidP="00D40C7C">
      <w:pPr>
        <w:ind w:firstLine="708"/>
        <w:jc w:val="both"/>
        <w:rPr>
          <w:rFonts w:ascii="Times New Roman" w:eastAsia="Times New Roman" w:hAnsi="Times New Roman" w:cs="Times New Roman"/>
        </w:rPr>
      </w:pPr>
      <w:r w:rsidRPr="00D40C7C">
        <w:rPr>
          <w:rFonts w:ascii="Times New Roman" w:eastAsia="Times New Roman" w:hAnsi="Times New Roman" w:cs="Times New Roman"/>
        </w:rPr>
        <w:t xml:space="preserve">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14:paraId="34A2FE4F" w14:textId="77777777" w:rsidR="00D40C7C" w:rsidRPr="00D40C7C" w:rsidRDefault="00D40C7C" w:rsidP="00D40C7C">
      <w:pPr>
        <w:ind w:firstLine="708"/>
        <w:jc w:val="both"/>
        <w:rPr>
          <w:rFonts w:ascii="Times New Roman" w:eastAsia="Times New Roman" w:hAnsi="Times New Roman" w:cs="Times New Roman"/>
        </w:rPr>
      </w:pPr>
      <w:r w:rsidRPr="00D40C7C">
        <w:rPr>
          <w:rFonts w:ascii="Times New Roman" w:eastAsia="Times New Roman" w:hAnsi="Times New Roman" w:cs="Times New Roman"/>
        </w:rPr>
        <w:t>5.2.9. Конкретный перечень работников, которым устанавливается компенсационная выплата, определяется руководителем образовательной организации по согласованию с выборным органом первичной профсоюзной организации в зависимости от степени и продолжительности общения с воспитанниками, имеющими отклонения в развитии.</w:t>
      </w:r>
    </w:p>
    <w:p w14:paraId="6C02DCE9" w14:textId="77777777" w:rsidR="00D40C7C" w:rsidRPr="00D40C7C" w:rsidRDefault="00D40C7C" w:rsidP="00D40C7C">
      <w:pPr>
        <w:ind w:firstLine="708"/>
        <w:jc w:val="both"/>
        <w:rPr>
          <w:rFonts w:ascii="Times New Roman" w:eastAsia="Times New Roman" w:hAnsi="Times New Roman" w:cs="Times New Roman"/>
          <w:color w:val="FF0000"/>
        </w:rPr>
      </w:pPr>
      <w:r w:rsidRPr="00D40C7C">
        <w:rPr>
          <w:rFonts w:ascii="Times New Roman" w:eastAsia="Times New Roman" w:hAnsi="Times New Roman" w:cs="Times New Roman"/>
        </w:rPr>
        <w:t xml:space="preserve">5.2.10. Конкретные размеры выплат, указанных в </w:t>
      </w:r>
      <w:hyperlink w:anchor="Par700" w:tooltip="Ссылка на текущий документ" w:history="1">
        <w:r w:rsidRPr="00D40C7C">
          <w:rPr>
            <w:rFonts w:ascii="Times New Roman" w:eastAsia="Times New Roman" w:hAnsi="Times New Roman" w:cs="Times New Roman"/>
          </w:rPr>
          <w:t>пункте 5.2</w:t>
        </w:r>
      </w:hyperlink>
      <w:r w:rsidRPr="00D40C7C">
        <w:rPr>
          <w:rFonts w:ascii="Times New Roman" w:eastAsia="Times New Roman" w:hAnsi="Times New Roman" w:cs="Times New Roman"/>
        </w:rPr>
        <w:t>.1 и 5.2.3 настоящего Положения, устанавливаются в соответствии с перечнем должностей (профессий), утверждаемым руководителем организации с учетом мнения выборного органа первичной профсоюзной организации.</w:t>
      </w:r>
    </w:p>
    <w:p w14:paraId="44E1CA0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5.2.11. Выплаты компенсационного характера за выполнение дополнительных видов </w:t>
      </w:r>
      <w:r w:rsidRPr="00D40C7C">
        <w:rPr>
          <w:rFonts w:ascii="Times New Roman" w:eastAsia="Times New Roman" w:hAnsi="Times New Roman" w:cs="Times New Roman"/>
        </w:rPr>
        <w:lastRenderedPageBreak/>
        <w:t xml:space="preserve">работ, непосредственно связанных </w:t>
      </w:r>
      <w:r w:rsidRPr="00D40C7C">
        <w:rPr>
          <w:rFonts w:ascii="Times New Roman" w:eastAsia="Times New Roman" w:hAnsi="Times New Roman" w:cs="Times New Roman"/>
        </w:rPr>
        <w:br/>
        <w:t>с образовательной деятельностью, не входящих в должностные обязанности педагогических работников устанавливаются в следующих размерах:</w:t>
      </w:r>
    </w:p>
    <w:p w14:paraId="25108A9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06A2B6F4"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p>
    <w:tbl>
      <w:tblPr>
        <w:tblW w:w="9781"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46"/>
        <w:gridCol w:w="2835"/>
      </w:tblGrid>
      <w:tr w:rsidR="00D40C7C" w:rsidRPr="00D40C7C" w14:paraId="6E03E55B" w14:textId="77777777" w:rsidTr="00B37BD5">
        <w:trPr>
          <w:trHeight w:val="615"/>
        </w:trPr>
        <w:tc>
          <w:tcPr>
            <w:tcW w:w="6946" w:type="dxa"/>
            <w:vAlign w:val="center"/>
          </w:tcPr>
          <w:p w14:paraId="2B51632B" w14:textId="77777777" w:rsidR="00D40C7C" w:rsidRPr="00D40C7C" w:rsidRDefault="00D40C7C" w:rsidP="00B37BD5">
            <w:pPr>
              <w:jc w:val="center"/>
              <w:rPr>
                <w:rFonts w:ascii="Times New Roman" w:eastAsia="Times New Roman" w:hAnsi="Times New Roman" w:cs="Times New Roman"/>
              </w:rPr>
            </w:pPr>
            <w:r w:rsidRPr="00D40C7C">
              <w:rPr>
                <w:rFonts w:ascii="Times New Roman" w:eastAsia="Times New Roman" w:hAnsi="Times New Roman" w:cs="Times New Roman"/>
              </w:rPr>
              <w:t>Наименование выплат</w:t>
            </w:r>
          </w:p>
          <w:p w14:paraId="6C5628C2" w14:textId="77777777" w:rsidR="00D40C7C" w:rsidRPr="00D40C7C" w:rsidRDefault="00D40C7C" w:rsidP="00B37BD5">
            <w:pPr>
              <w:autoSpaceDE w:val="0"/>
              <w:autoSpaceDN w:val="0"/>
              <w:adjustRightInd w:val="0"/>
              <w:ind w:firstLine="720"/>
              <w:jc w:val="both"/>
              <w:rPr>
                <w:rFonts w:ascii="Times New Roman" w:eastAsia="Calibri" w:hAnsi="Times New Roman" w:cs="Times New Roman"/>
              </w:rPr>
            </w:pPr>
          </w:p>
        </w:tc>
        <w:tc>
          <w:tcPr>
            <w:tcW w:w="2835" w:type="dxa"/>
            <w:vAlign w:val="center"/>
          </w:tcPr>
          <w:p w14:paraId="406686E6" w14:textId="77777777" w:rsidR="00D40C7C" w:rsidRPr="00D40C7C" w:rsidRDefault="00D40C7C" w:rsidP="00B37BD5">
            <w:pPr>
              <w:jc w:val="center"/>
              <w:rPr>
                <w:rFonts w:ascii="Times New Roman" w:eastAsia="Times New Roman" w:hAnsi="Times New Roman" w:cs="Times New Roman"/>
              </w:rPr>
            </w:pPr>
          </w:p>
          <w:p w14:paraId="3851F91A" w14:textId="77777777" w:rsidR="00D40C7C" w:rsidRPr="00D40C7C" w:rsidRDefault="00D40C7C" w:rsidP="00B37BD5">
            <w:pPr>
              <w:tabs>
                <w:tab w:val="left" w:pos="1946"/>
              </w:tabs>
              <w:jc w:val="center"/>
              <w:rPr>
                <w:rFonts w:ascii="Times New Roman" w:eastAsia="Times New Roman" w:hAnsi="Times New Roman" w:cs="Times New Roman"/>
              </w:rPr>
            </w:pPr>
            <w:r w:rsidRPr="00D40C7C">
              <w:rPr>
                <w:rFonts w:ascii="Times New Roman" w:eastAsia="Times New Roman" w:hAnsi="Times New Roman" w:cs="Times New Roman"/>
              </w:rPr>
              <w:t>Размер, %</w:t>
            </w:r>
          </w:p>
          <w:p w14:paraId="3BCE223A" w14:textId="77777777" w:rsidR="00D40C7C" w:rsidRPr="00D40C7C" w:rsidRDefault="00D40C7C" w:rsidP="00B37BD5">
            <w:pPr>
              <w:autoSpaceDE w:val="0"/>
              <w:autoSpaceDN w:val="0"/>
              <w:adjustRightInd w:val="0"/>
              <w:ind w:firstLine="720"/>
              <w:jc w:val="center"/>
              <w:rPr>
                <w:rFonts w:ascii="Times New Roman" w:eastAsia="Calibri" w:hAnsi="Times New Roman" w:cs="Times New Roman"/>
              </w:rPr>
            </w:pPr>
          </w:p>
        </w:tc>
      </w:tr>
      <w:tr w:rsidR="00D40C7C" w:rsidRPr="00D40C7C" w14:paraId="04D58E27" w14:textId="77777777" w:rsidTr="00B37BD5">
        <w:trPr>
          <w:trHeight w:val="615"/>
        </w:trPr>
        <w:tc>
          <w:tcPr>
            <w:tcW w:w="6946" w:type="dxa"/>
            <w:vAlign w:val="center"/>
          </w:tcPr>
          <w:p w14:paraId="2682CF8B" w14:textId="77777777" w:rsidR="00D40C7C" w:rsidRPr="00D40C7C" w:rsidRDefault="00D40C7C" w:rsidP="00B37BD5">
            <w:pPr>
              <w:rPr>
                <w:rFonts w:ascii="Times New Roman" w:eastAsia="Calibri" w:hAnsi="Times New Roman" w:cs="Times New Roman"/>
              </w:rPr>
            </w:pPr>
            <w:r w:rsidRPr="00D40C7C">
              <w:rPr>
                <w:rFonts w:ascii="Times New Roman" w:eastAsia="Calibri" w:hAnsi="Times New Roman" w:cs="Times New Roman"/>
              </w:rPr>
              <w:t xml:space="preserve">Руководство методическим объединением, цикловой, методической комиссией в образовательной организации педагогическими работниками, </w:t>
            </w:r>
            <w:r w:rsidRPr="00D40C7C">
              <w:rPr>
                <w:rFonts w:ascii="Times New Roman" w:eastAsia="Calibri" w:hAnsi="Times New Roman" w:cs="Times New Roman"/>
              </w:rPr>
              <w:br/>
              <w:t>не имеющими квалификационной категории “педагог-методист”</w:t>
            </w:r>
          </w:p>
        </w:tc>
        <w:tc>
          <w:tcPr>
            <w:tcW w:w="2835" w:type="dxa"/>
            <w:vAlign w:val="center"/>
          </w:tcPr>
          <w:p w14:paraId="0360C82A" w14:textId="77777777" w:rsidR="00D40C7C" w:rsidRPr="00D40C7C" w:rsidRDefault="00D40C7C" w:rsidP="00B37BD5">
            <w:pPr>
              <w:autoSpaceDE w:val="0"/>
              <w:autoSpaceDN w:val="0"/>
              <w:adjustRightInd w:val="0"/>
              <w:ind w:firstLine="84"/>
              <w:jc w:val="center"/>
              <w:rPr>
                <w:rFonts w:ascii="Times New Roman" w:eastAsia="Calibri" w:hAnsi="Times New Roman" w:cs="Times New Roman"/>
              </w:rPr>
            </w:pPr>
            <w:r w:rsidRPr="00D40C7C">
              <w:rPr>
                <w:rFonts w:ascii="Times New Roman" w:eastAsia="Calibri" w:hAnsi="Times New Roman" w:cs="Times New Roman"/>
              </w:rPr>
              <w:t>11,6</w:t>
            </w:r>
          </w:p>
          <w:p w14:paraId="32EB9D5E" w14:textId="77777777" w:rsidR="00D40C7C" w:rsidRPr="00D40C7C" w:rsidRDefault="00D40C7C" w:rsidP="00B37BD5">
            <w:pPr>
              <w:autoSpaceDE w:val="0"/>
              <w:autoSpaceDN w:val="0"/>
              <w:adjustRightInd w:val="0"/>
              <w:ind w:firstLine="367"/>
              <w:jc w:val="center"/>
              <w:rPr>
                <w:rFonts w:ascii="Times New Roman" w:eastAsia="Calibri" w:hAnsi="Times New Roman" w:cs="Times New Roman"/>
              </w:rPr>
            </w:pPr>
            <w:r w:rsidRPr="00D40C7C">
              <w:rPr>
                <w:rFonts w:ascii="Times New Roman" w:eastAsia="Calibri" w:hAnsi="Times New Roman" w:cs="Times New Roman"/>
              </w:rPr>
              <w:t>(от ставки заработной платы, оклада)</w:t>
            </w:r>
          </w:p>
          <w:p w14:paraId="1400FC23" w14:textId="77777777" w:rsidR="00D40C7C" w:rsidRPr="00D40C7C" w:rsidRDefault="00D40C7C" w:rsidP="00B37BD5">
            <w:pPr>
              <w:jc w:val="center"/>
              <w:rPr>
                <w:rFonts w:ascii="Times New Roman" w:eastAsia="Calibri" w:hAnsi="Times New Roman" w:cs="Times New Roman"/>
              </w:rPr>
            </w:pPr>
          </w:p>
        </w:tc>
      </w:tr>
      <w:tr w:rsidR="00D40C7C" w:rsidRPr="00D40C7C" w14:paraId="72D93D4C" w14:textId="77777777" w:rsidTr="00B37BD5">
        <w:trPr>
          <w:trHeight w:val="615"/>
        </w:trPr>
        <w:tc>
          <w:tcPr>
            <w:tcW w:w="6946" w:type="dxa"/>
            <w:vAlign w:val="center"/>
          </w:tcPr>
          <w:p w14:paraId="0FBB33EE" w14:textId="77777777" w:rsidR="00D40C7C" w:rsidRPr="00D40C7C" w:rsidRDefault="00D40C7C" w:rsidP="00B37BD5">
            <w:pPr>
              <w:rPr>
                <w:rFonts w:ascii="Times New Roman" w:eastAsia="Calibri" w:hAnsi="Times New Roman" w:cs="Times New Roman"/>
              </w:rPr>
            </w:pPr>
            <w:r w:rsidRPr="00D40C7C">
              <w:rPr>
                <w:rFonts w:ascii="Times New Roman" w:eastAsia="Calibri" w:hAnsi="Times New Roman" w:cs="Times New Roman"/>
              </w:rPr>
              <w:t xml:space="preserve">Руководство методическим объединением, цикловой, методической комиссией в образовательной организации педагогическими работниками, </w:t>
            </w:r>
            <w:r w:rsidRPr="00D40C7C">
              <w:rPr>
                <w:rFonts w:ascii="Times New Roman" w:eastAsia="Calibri" w:hAnsi="Times New Roman" w:cs="Times New Roman"/>
              </w:rPr>
              <w:br/>
              <w:t>имеющими квалификационную категорию “педагог-методист”</w:t>
            </w:r>
          </w:p>
        </w:tc>
        <w:tc>
          <w:tcPr>
            <w:tcW w:w="2835" w:type="dxa"/>
            <w:vAlign w:val="center"/>
          </w:tcPr>
          <w:p w14:paraId="1BC3E90F" w14:textId="77777777" w:rsidR="00D40C7C" w:rsidRPr="00D40C7C" w:rsidRDefault="00D40C7C" w:rsidP="00B37BD5">
            <w:pPr>
              <w:autoSpaceDE w:val="0"/>
              <w:autoSpaceDN w:val="0"/>
              <w:adjustRightInd w:val="0"/>
              <w:ind w:firstLine="84"/>
              <w:jc w:val="center"/>
              <w:rPr>
                <w:rFonts w:ascii="Times New Roman" w:eastAsia="Calibri" w:hAnsi="Times New Roman" w:cs="Times New Roman"/>
              </w:rPr>
            </w:pPr>
            <w:r w:rsidRPr="00D40C7C">
              <w:rPr>
                <w:rFonts w:ascii="Times New Roman" w:eastAsia="Calibri" w:hAnsi="Times New Roman" w:cs="Times New Roman"/>
              </w:rPr>
              <w:t>15,4</w:t>
            </w:r>
          </w:p>
          <w:p w14:paraId="45D0B5BF" w14:textId="77777777" w:rsidR="00D40C7C" w:rsidRPr="00D40C7C" w:rsidRDefault="00D40C7C" w:rsidP="00B37BD5">
            <w:pPr>
              <w:autoSpaceDE w:val="0"/>
              <w:autoSpaceDN w:val="0"/>
              <w:adjustRightInd w:val="0"/>
              <w:jc w:val="center"/>
              <w:rPr>
                <w:rFonts w:ascii="Times New Roman" w:eastAsia="Calibri" w:hAnsi="Times New Roman" w:cs="Times New Roman"/>
              </w:rPr>
            </w:pPr>
            <w:r w:rsidRPr="00D40C7C">
              <w:rPr>
                <w:rFonts w:ascii="Times New Roman" w:eastAsia="Calibri" w:hAnsi="Times New Roman" w:cs="Times New Roman"/>
              </w:rPr>
              <w:t>(от ставки заработной платы, оклада)</w:t>
            </w:r>
          </w:p>
        </w:tc>
      </w:tr>
      <w:tr w:rsidR="00D40C7C" w:rsidRPr="00D40C7C" w14:paraId="1C631612" w14:textId="77777777" w:rsidTr="00B37BD5">
        <w:trPr>
          <w:trHeight w:val="238"/>
        </w:trPr>
        <w:tc>
          <w:tcPr>
            <w:tcW w:w="6946" w:type="dxa"/>
            <w:vAlign w:val="center"/>
          </w:tcPr>
          <w:p w14:paraId="13116F71" w14:textId="77777777" w:rsidR="00D40C7C" w:rsidRPr="00D40C7C" w:rsidRDefault="00D40C7C" w:rsidP="00B37BD5">
            <w:pPr>
              <w:rPr>
                <w:rFonts w:ascii="Times New Roman" w:eastAsia="Calibri" w:hAnsi="Times New Roman" w:cs="Times New Roman"/>
              </w:rPr>
            </w:pPr>
            <w:r w:rsidRPr="00D40C7C">
              <w:rPr>
                <w:rFonts w:ascii="Times New Roman" w:eastAsia="Calibri" w:hAnsi="Times New Roman" w:cs="Times New Roman"/>
              </w:rPr>
              <w:t>Выполнение дополнительной работы, связанной с наставничеством, педагогическими работниками, не имеющими квалификационной категории “педагог-наставник”</w:t>
            </w:r>
          </w:p>
        </w:tc>
        <w:tc>
          <w:tcPr>
            <w:tcW w:w="2835" w:type="dxa"/>
            <w:vAlign w:val="center"/>
          </w:tcPr>
          <w:p w14:paraId="1EED0C02" w14:textId="77777777" w:rsidR="00D40C7C" w:rsidRPr="00D40C7C" w:rsidRDefault="00D40C7C" w:rsidP="00B37BD5">
            <w:pPr>
              <w:autoSpaceDE w:val="0"/>
              <w:autoSpaceDN w:val="0"/>
              <w:adjustRightInd w:val="0"/>
              <w:ind w:firstLine="226"/>
              <w:jc w:val="center"/>
              <w:rPr>
                <w:rFonts w:ascii="Times New Roman" w:eastAsia="Calibri" w:hAnsi="Times New Roman" w:cs="Times New Roman"/>
              </w:rPr>
            </w:pPr>
            <w:r w:rsidRPr="00D40C7C">
              <w:rPr>
                <w:rFonts w:ascii="Times New Roman" w:eastAsia="Calibri" w:hAnsi="Times New Roman" w:cs="Times New Roman"/>
              </w:rPr>
              <w:t>11,6</w:t>
            </w:r>
          </w:p>
          <w:p w14:paraId="06F266EC" w14:textId="77777777" w:rsidR="00D40C7C" w:rsidRPr="00D40C7C" w:rsidRDefault="00D40C7C" w:rsidP="00B37BD5">
            <w:pPr>
              <w:autoSpaceDE w:val="0"/>
              <w:autoSpaceDN w:val="0"/>
              <w:adjustRightInd w:val="0"/>
              <w:jc w:val="center"/>
              <w:rPr>
                <w:rFonts w:ascii="Times New Roman" w:eastAsia="Calibri" w:hAnsi="Times New Roman" w:cs="Times New Roman"/>
              </w:rPr>
            </w:pPr>
            <w:r w:rsidRPr="00D40C7C">
              <w:rPr>
                <w:rFonts w:ascii="Times New Roman" w:eastAsia="Calibri" w:hAnsi="Times New Roman" w:cs="Times New Roman"/>
              </w:rPr>
              <w:t>(от ставки заработной платы, оклада)</w:t>
            </w:r>
          </w:p>
        </w:tc>
      </w:tr>
      <w:tr w:rsidR="00D40C7C" w:rsidRPr="00D40C7C" w14:paraId="17E8E0C5" w14:textId="77777777" w:rsidTr="00B37BD5">
        <w:trPr>
          <w:trHeight w:val="615"/>
        </w:trPr>
        <w:tc>
          <w:tcPr>
            <w:tcW w:w="6946" w:type="dxa"/>
          </w:tcPr>
          <w:p w14:paraId="20527C12" w14:textId="77777777" w:rsidR="00D40C7C" w:rsidRPr="00D40C7C" w:rsidRDefault="00D40C7C" w:rsidP="00B37BD5">
            <w:pPr>
              <w:rPr>
                <w:rFonts w:ascii="Times New Roman" w:eastAsia="Calibri" w:hAnsi="Times New Roman" w:cs="Times New Roman"/>
              </w:rPr>
            </w:pPr>
            <w:r w:rsidRPr="00D40C7C">
              <w:rPr>
                <w:rFonts w:ascii="Times New Roman" w:eastAsia="Calibri" w:hAnsi="Times New Roman" w:cs="Times New Roman"/>
              </w:rPr>
              <w:t>Выполнение дополнительной работы, связанной с наставничеством, педагогическими работниками, имеющими квалификационной категории “педагог-наставник”</w:t>
            </w:r>
          </w:p>
        </w:tc>
        <w:tc>
          <w:tcPr>
            <w:tcW w:w="2835" w:type="dxa"/>
            <w:vAlign w:val="center"/>
          </w:tcPr>
          <w:p w14:paraId="176E759D" w14:textId="77777777" w:rsidR="00D40C7C" w:rsidRPr="00D40C7C" w:rsidRDefault="00D40C7C" w:rsidP="00B37BD5">
            <w:pPr>
              <w:autoSpaceDE w:val="0"/>
              <w:autoSpaceDN w:val="0"/>
              <w:adjustRightInd w:val="0"/>
              <w:ind w:firstLine="226"/>
              <w:jc w:val="center"/>
              <w:rPr>
                <w:rFonts w:ascii="Times New Roman" w:eastAsia="Calibri" w:hAnsi="Times New Roman" w:cs="Times New Roman"/>
              </w:rPr>
            </w:pPr>
            <w:r w:rsidRPr="00D40C7C">
              <w:rPr>
                <w:rFonts w:ascii="Times New Roman" w:eastAsia="Calibri" w:hAnsi="Times New Roman" w:cs="Times New Roman"/>
              </w:rPr>
              <w:t>15,4</w:t>
            </w:r>
          </w:p>
          <w:p w14:paraId="03A2CEEC" w14:textId="77777777" w:rsidR="00D40C7C" w:rsidRPr="00D40C7C" w:rsidRDefault="00D40C7C" w:rsidP="00B37BD5">
            <w:pPr>
              <w:autoSpaceDE w:val="0"/>
              <w:autoSpaceDN w:val="0"/>
              <w:adjustRightInd w:val="0"/>
              <w:ind w:hanging="58"/>
              <w:jc w:val="center"/>
              <w:rPr>
                <w:rFonts w:ascii="Times New Roman" w:eastAsia="Calibri" w:hAnsi="Times New Roman" w:cs="Times New Roman"/>
              </w:rPr>
            </w:pPr>
            <w:r w:rsidRPr="00D40C7C">
              <w:rPr>
                <w:rFonts w:ascii="Times New Roman" w:eastAsia="Calibri" w:hAnsi="Times New Roman" w:cs="Times New Roman"/>
              </w:rPr>
              <w:t>(от ставки заработной платы, оклада)</w:t>
            </w:r>
          </w:p>
        </w:tc>
      </w:tr>
      <w:tr w:rsidR="00D40C7C" w:rsidRPr="00D40C7C" w14:paraId="3237720D" w14:textId="77777777" w:rsidTr="00B37BD5">
        <w:trPr>
          <w:trHeight w:val="615"/>
        </w:trPr>
        <w:tc>
          <w:tcPr>
            <w:tcW w:w="6946" w:type="dxa"/>
            <w:tcBorders>
              <w:bottom w:val="single" w:sz="4" w:space="0" w:color="auto"/>
            </w:tcBorders>
          </w:tcPr>
          <w:p w14:paraId="5C039F69" w14:textId="77777777" w:rsidR="00D40C7C" w:rsidRPr="00D40C7C" w:rsidRDefault="00D40C7C" w:rsidP="00B37BD5">
            <w:pPr>
              <w:jc w:val="both"/>
              <w:rPr>
                <w:rFonts w:ascii="Times New Roman" w:eastAsia="Times New Roman" w:hAnsi="Times New Roman" w:cs="Times New Roman"/>
              </w:rPr>
            </w:pPr>
            <w:r w:rsidRPr="00D40C7C">
              <w:rPr>
                <w:rFonts w:ascii="Times New Roman" w:eastAsia="Times New Roman" w:hAnsi="Times New Roman" w:cs="Times New Roman"/>
                <w:iCs/>
              </w:rPr>
              <w:t>Н</w:t>
            </w:r>
            <w:r w:rsidRPr="00D40C7C">
              <w:rPr>
                <w:rFonts w:ascii="Times New Roman" w:eastAsia="Times New Roman" w:hAnsi="Times New Roman" w:cs="Times New Roman"/>
              </w:rPr>
              <w:t xml:space="preserve">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 </w:t>
            </w:r>
          </w:p>
        </w:tc>
        <w:tc>
          <w:tcPr>
            <w:tcW w:w="2835" w:type="dxa"/>
            <w:tcBorders>
              <w:bottom w:val="single" w:sz="4" w:space="0" w:color="auto"/>
            </w:tcBorders>
            <w:vAlign w:val="center"/>
          </w:tcPr>
          <w:p w14:paraId="120761AE" w14:textId="77777777" w:rsidR="00D40C7C" w:rsidRPr="00D40C7C" w:rsidRDefault="00D40C7C" w:rsidP="00B37BD5">
            <w:pPr>
              <w:autoSpaceDE w:val="0"/>
              <w:autoSpaceDN w:val="0"/>
              <w:adjustRightInd w:val="0"/>
              <w:ind w:firstLine="226"/>
              <w:jc w:val="center"/>
              <w:rPr>
                <w:rFonts w:ascii="Times New Roman" w:eastAsia="Calibri" w:hAnsi="Times New Roman" w:cs="Times New Roman"/>
              </w:rPr>
            </w:pPr>
            <w:r w:rsidRPr="00D40C7C">
              <w:rPr>
                <w:rFonts w:ascii="Times New Roman" w:eastAsia="Calibri" w:hAnsi="Times New Roman" w:cs="Times New Roman"/>
              </w:rPr>
              <w:t>23,1</w:t>
            </w:r>
          </w:p>
          <w:p w14:paraId="403AFE38" w14:textId="77777777" w:rsidR="00D40C7C" w:rsidRPr="00D40C7C" w:rsidRDefault="00D40C7C" w:rsidP="00B37BD5">
            <w:pPr>
              <w:autoSpaceDE w:val="0"/>
              <w:autoSpaceDN w:val="0"/>
              <w:adjustRightInd w:val="0"/>
              <w:ind w:firstLine="226"/>
              <w:jc w:val="center"/>
              <w:rPr>
                <w:rFonts w:ascii="Times New Roman" w:eastAsia="Calibri" w:hAnsi="Times New Roman" w:cs="Times New Roman"/>
              </w:rPr>
            </w:pPr>
            <w:r w:rsidRPr="00D40C7C">
              <w:rPr>
                <w:rFonts w:ascii="Times New Roman" w:eastAsia="Calibri" w:hAnsi="Times New Roman" w:cs="Times New Roman"/>
              </w:rPr>
              <w:t>(от ставки заработной платы, оклада)</w:t>
            </w:r>
          </w:p>
        </w:tc>
      </w:tr>
    </w:tbl>
    <w:p w14:paraId="141F300C" w14:textId="77777777" w:rsidR="00D40C7C" w:rsidRPr="00D40C7C" w:rsidRDefault="00D40C7C" w:rsidP="00D40C7C">
      <w:pPr>
        <w:autoSpaceDE w:val="0"/>
        <w:autoSpaceDN w:val="0"/>
        <w:adjustRightInd w:val="0"/>
        <w:ind w:firstLine="567"/>
        <w:jc w:val="both"/>
        <w:rPr>
          <w:rFonts w:ascii="Times New Roman" w:eastAsia="Times New Roman" w:hAnsi="Times New Roman" w:cs="Times New Roman"/>
        </w:rPr>
      </w:pPr>
    </w:p>
    <w:p w14:paraId="0B82EF3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5.2.12. При наличии оснований для применения двух и более выплат компенсационного характера за выполнение дополнительных видов работ, не входящих в должностные обязанности педагогических работников, выплата определяется по каждому основанию.</w:t>
      </w:r>
    </w:p>
    <w:p w14:paraId="3920B773"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5.2.13.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372A8AC6"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5.2.14. Выплаты компенсационного характера рассчитываются пропорционально отработанному времени. </w:t>
      </w:r>
    </w:p>
    <w:p w14:paraId="761A992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5.2.15. Размеры и условия осуществления выплат компенсационного характера конкретизируются в трудовых договорах работников и (или) </w:t>
      </w:r>
      <w:r w:rsidRPr="00D40C7C">
        <w:rPr>
          <w:rFonts w:ascii="Times New Roman" w:eastAsia="Times New Roman" w:hAnsi="Times New Roman" w:cs="Times New Roman"/>
        </w:rPr>
        <w:br/>
        <w:t>в дополнительных соглашениях к ним.</w:t>
      </w:r>
    </w:p>
    <w:p w14:paraId="75727B7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p>
    <w:p w14:paraId="43F70EF2" w14:textId="77777777" w:rsidR="00D40C7C" w:rsidRPr="00D40C7C" w:rsidRDefault="00D40C7C" w:rsidP="00D40C7C">
      <w:pPr>
        <w:spacing w:after="120"/>
        <w:ind w:left="283"/>
        <w:jc w:val="center"/>
        <w:rPr>
          <w:rFonts w:ascii="Times New Roman" w:eastAsia="Times New Roman" w:hAnsi="Times New Roman" w:cs="Times New Roman"/>
          <w:b/>
        </w:rPr>
      </w:pPr>
      <w:r w:rsidRPr="00D40C7C">
        <w:rPr>
          <w:rFonts w:ascii="Times New Roman" w:eastAsia="Times New Roman" w:hAnsi="Times New Roman" w:cs="Times New Roman"/>
          <w:b/>
        </w:rPr>
        <w:t>6.</w:t>
      </w:r>
      <w:r w:rsidRPr="00D40C7C">
        <w:rPr>
          <w:rFonts w:ascii="Times New Roman" w:eastAsia="Times New Roman" w:hAnsi="Times New Roman" w:cs="Times New Roman"/>
          <w:b/>
        </w:rPr>
        <w:tab/>
        <w:t xml:space="preserve">Порядок и условия установления выплат стимулирующего характера </w:t>
      </w:r>
    </w:p>
    <w:p w14:paraId="780532DA" w14:textId="77777777" w:rsidR="00D40C7C" w:rsidRPr="00D40C7C" w:rsidRDefault="00D40C7C" w:rsidP="00D40C7C">
      <w:pPr>
        <w:autoSpaceDE w:val="0"/>
        <w:autoSpaceDN w:val="0"/>
        <w:adjustRightInd w:val="0"/>
        <w:ind w:left="-57" w:firstLine="777"/>
        <w:jc w:val="both"/>
        <w:rPr>
          <w:rFonts w:ascii="Times New Roman" w:eastAsia="Times New Roman" w:hAnsi="Times New Roman" w:cs="Times New Roman"/>
        </w:rPr>
      </w:pPr>
      <w:r w:rsidRPr="00D40C7C">
        <w:rPr>
          <w:rFonts w:ascii="Times New Roman" w:eastAsia="Times New Roman" w:hAnsi="Times New Roman" w:cs="Times New Roman"/>
        </w:rPr>
        <w:t xml:space="preserve">6.1. Стимулирующие выплаты устанавливаются в пределах </w:t>
      </w:r>
      <w:proofErr w:type="gramStart"/>
      <w:r w:rsidRPr="00D40C7C">
        <w:rPr>
          <w:rFonts w:ascii="Times New Roman" w:eastAsia="Times New Roman" w:hAnsi="Times New Roman" w:cs="Times New Roman"/>
        </w:rPr>
        <w:t>выделенных  бюджетных</w:t>
      </w:r>
      <w:proofErr w:type="gramEnd"/>
      <w:r w:rsidRPr="00D40C7C">
        <w:rPr>
          <w:rFonts w:ascii="Times New Roman" w:eastAsia="Times New Roman" w:hAnsi="Times New Roman" w:cs="Times New Roman"/>
        </w:rPr>
        <w:t xml:space="preserve"> средств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организации с учетом мнения выборного органа первичной профсоюзной организации. </w:t>
      </w:r>
    </w:p>
    <w:p w14:paraId="7A7CC655"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r w:rsidRPr="00D40C7C">
        <w:rPr>
          <w:rFonts w:ascii="Times New Roman" w:eastAsia="Times New Roman" w:hAnsi="Times New Roman" w:cs="Times New Roman"/>
        </w:rPr>
        <w:t xml:space="preserve">6.2. Работникам устанавливаются следующие выплаты стимулирующего характера: </w:t>
      </w:r>
    </w:p>
    <w:p w14:paraId="1FD1B5E0" w14:textId="77777777" w:rsidR="00D40C7C" w:rsidRPr="00D40C7C" w:rsidRDefault="00D40C7C" w:rsidP="00D40C7C">
      <w:pPr>
        <w:autoSpaceDE w:val="0"/>
        <w:autoSpaceDN w:val="0"/>
        <w:adjustRightInd w:val="0"/>
        <w:ind w:firstLine="567"/>
        <w:jc w:val="both"/>
        <w:rPr>
          <w:rFonts w:ascii="Times New Roman" w:eastAsia="Times New Roman" w:hAnsi="Times New Roman" w:cs="Times New Roman"/>
        </w:rPr>
      </w:pPr>
      <w:r w:rsidRPr="00D40C7C">
        <w:rPr>
          <w:rFonts w:ascii="Times New Roman" w:eastAsia="Times New Roman" w:hAnsi="Times New Roman" w:cs="Times New Roman"/>
        </w:rPr>
        <w:t xml:space="preserve">  6.2.1. Выплаты по повышающему коэффициенту педагогическим работникам к оплате за фактическую нагрузку за наличие квалификационной категории или стаж педагогической работы, в целях стимулирования к качественному результату труда, повышению профессиональной квалификации и компетентности в следующих размерах:</w:t>
      </w:r>
    </w:p>
    <w:p w14:paraId="4B3B03C1" w14:textId="77777777" w:rsidR="00D40C7C" w:rsidRPr="00D40C7C" w:rsidRDefault="00D40C7C" w:rsidP="00D40C7C">
      <w:pPr>
        <w:autoSpaceDE w:val="0"/>
        <w:autoSpaceDN w:val="0"/>
        <w:adjustRightInd w:val="0"/>
        <w:ind w:firstLine="720"/>
        <w:jc w:val="both"/>
        <w:rPr>
          <w:rFonts w:ascii="Times New Roman" w:eastAsia="Times New Roman" w:hAnsi="Times New Roman" w:cs="Times New Roman"/>
        </w:rPr>
      </w:pPr>
    </w:p>
    <w:tbl>
      <w:tblPr>
        <w:tblW w:w="4525"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gridCol w:w="2071"/>
      </w:tblGrid>
      <w:tr w:rsidR="00D40C7C" w:rsidRPr="00D40C7C" w14:paraId="44492672" w14:textId="77777777" w:rsidTr="00B37BD5">
        <w:trPr>
          <w:trHeight w:val="965"/>
        </w:trPr>
        <w:tc>
          <w:tcPr>
            <w:tcW w:w="3839" w:type="pct"/>
            <w:vAlign w:val="center"/>
          </w:tcPr>
          <w:p w14:paraId="320BD17D" w14:textId="77777777" w:rsidR="00D40C7C" w:rsidRPr="00D40C7C" w:rsidRDefault="00D40C7C" w:rsidP="00B37BD5">
            <w:pPr>
              <w:spacing w:line="280" w:lineRule="exact"/>
              <w:jc w:val="center"/>
              <w:rPr>
                <w:rFonts w:ascii="Times New Roman" w:eastAsia="Times New Roman" w:hAnsi="Times New Roman" w:cs="Times New Roman"/>
              </w:rPr>
            </w:pPr>
          </w:p>
          <w:p w14:paraId="0A70821A" w14:textId="77777777" w:rsidR="00D40C7C" w:rsidRPr="00D40C7C" w:rsidRDefault="00D40C7C" w:rsidP="00B37BD5">
            <w:pPr>
              <w:spacing w:line="280" w:lineRule="exact"/>
              <w:jc w:val="center"/>
              <w:rPr>
                <w:rFonts w:ascii="Times New Roman" w:eastAsia="Times New Roman" w:hAnsi="Times New Roman" w:cs="Times New Roman"/>
              </w:rPr>
            </w:pPr>
            <w:r w:rsidRPr="00D40C7C">
              <w:rPr>
                <w:rFonts w:ascii="Times New Roman" w:eastAsia="Times New Roman" w:hAnsi="Times New Roman" w:cs="Times New Roman"/>
              </w:rPr>
              <w:t>Квалификационная категория, стаж педагогической работы</w:t>
            </w:r>
          </w:p>
          <w:p w14:paraId="193BE32F" w14:textId="77777777" w:rsidR="00D40C7C" w:rsidRPr="00D40C7C" w:rsidRDefault="00D40C7C" w:rsidP="00B37BD5">
            <w:pPr>
              <w:spacing w:line="280" w:lineRule="exact"/>
              <w:jc w:val="center"/>
              <w:rPr>
                <w:rFonts w:ascii="Times New Roman" w:eastAsia="Times New Roman" w:hAnsi="Times New Roman" w:cs="Times New Roman"/>
              </w:rPr>
            </w:pPr>
          </w:p>
        </w:tc>
        <w:tc>
          <w:tcPr>
            <w:tcW w:w="1161" w:type="pct"/>
            <w:vAlign w:val="center"/>
          </w:tcPr>
          <w:p w14:paraId="29873D58" w14:textId="77777777" w:rsidR="00D40C7C" w:rsidRPr="00D40C7C" w:rsidRDefault="00D40C7C" w:rsidP="00B37BD5">
            <w:pPr>
              <w:spacing w:line="280" w:lineRule="exact"/>
              <w:jc w:val="center"/>
              <w:rPr>
                <w:rFonts w:ascii="Times New Roman" w:eastAsia="Times New Roman" w:hAnsi="Times New Roman" w:cs="Times New Roman"/>
              </w:rPr>
            </w:pPr>
            <w:r w:rsidRPr="00D40C7C">
              <w:rPr>
                <w:rFonts w:ascii="Times New Roman" w:eastAsia="Times New Roman" w:hAnsi="Times New Roman" w:cs="Times New Roman"/>
              </w:rPr>
              <w:t>Повышающий коэффициент</w:t>
            </w:r>
          </w:p>
        </w:tc>
      </w:tr>
      <w:tr w:rsidR="00D40C7C" w:rsidRPr="00D40C7C" w14:paraId="4FBA4030" w14:textId="77777777" w:rsidTr="00B37BD5">
        <w:trPr>
          <w:trHeight w:val="393"/>
        </w:trPr>
        <w:tc>
          <w:tcPr>
            <w:tcW w:w="3839" w:type="pct"/>
            <w:vAlign w:val="center"/>
          </w:tcPr>
          <w:p w14:paraId="4554B636"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Первая квалификационная категория</w:t>
            </w:r>
          </w:p>
        </w:tc>
        <w:tc>
          <w:tcPr>
            <w:tcW w:w="1161" w:type="pct"/>
            <w:vAlign w:val="center"/>
          </w:tcPr>
          <w:p w14:paraId="5DDF0471"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0,27</w:t>
            </w:r>
          </w:p>
        </w:tc>
      </w:tr>
      <w:tr w:rsidR="00D40C7C" w:rsidRPr="00D40C7C" w14:paraId="3804C513" w14:textId="77777777" w:rsidTr="00B37BD5">
        <w:trPr>
          <w:trHeight w:val="357"/>
        </w:trPr>
        <w:tc>
          <w:tcPr>
            <w:tcW w:w="3839" w:type="pct"/>
            <w:vAlign w:val="center"/>
          </w:tcPr>
          <w:p w14:paraId="373D42CF" w14:textId="77777777" w:rsidR="00D40C7C" w:rsidRPr="00D40C7C" w:rsidRDefault="00D40C7C" w:rsidP="00B37BD5">
            <w:pPr>
              <w:spacing w:line="240" w:lineRule="exact"/>
              <w:rPr>
                <w:rFonts w:ascii="Times New Roman" w:eastAsia="Times New Roman" w:hAnsi="Times New Roman" w:cs="Times New Roman"/>
              </w:rPr>
            </w:pPr>
          </w:p>
          <w:p w14:paraId="4438E314"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Высшая квалификационная категория</w:t>
            </w:r>
          </w:p>
        </w:tc>
        <w:tc>
          <w:tcPr>
            <w:tcW w:w="1161" w:type="pct"/>
            <w:vAlign w:val="center"/>
          </w:tcPr>
          <w:p w14:paraId="556C54F9"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0,424</w:t>
            </w:r>
          </w:p>
        </w:tc>
      </w:tr>
      <w:tr w:rsidR="00D40C7C" w:rsidRPr="00D40C7C" w14:paraId="2CC6EEEC" w14:textId="77777777" w:rsidTr="00B37BD5">
        <w:trPr>
          <w:trHeight w:val="397"/>
        </w:trPr>
        <w:tc>
          <w:tcPr>
            <w:tcW w:w="3839" w:type="pct"/>
            <w:vAlign w:val="center"/>
          </w:tcPr>
          <w:p w14:paraId="2A0943F8" w14:textId="77777777" w:rsidR="00D40C7C" w:rsidRPr="00D40C7C" w:rsidRDefault="00D40C7C" w:rsidP="00B37BD5">
            <w:pPr>
              <w:spacing w:line="240" w:lineRule="exact"/>
              <w:rPr>
                <w:rFonts w:ascii="Times New Roman" w:eastAsia="Times New Roman" w:hAnsi="Times New Roman" w:cs="Times New Roman"/>
              </w:rPr>
            </w:pPr>
          </w:p>
          <w:p w14:paraId="4081414F"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Стаж педагогической работы от 2 до 5 лет</w:t>
            </w:r>
          </w:p>
        </w:tc>
        <w:tc>
          <w:tcPr>
            <w:tcW w:w="1161" w:type="pct"/>
            <w:vAlign w:val="center"/>
          </w:tcPr>
          <w:p w14:paraId="39B340BA"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0,039</w:t>
            </w:r>
          </w:p>
        </w:tc>
      </w:tr>
      <w:tr w:rsidR="00D40C7C" w:rsidRPr="00D40C7C" w14:paraId="56C964C3" w14:textId="77777777" w:rsidTr="00B37BD5">
        <w:trPr>
          <w:trHeight w:val="561"/>
        </w:trPr>
        <w:tc>
          <w:tcPr>
            <w:tcW w:w="3839" w:type="pct"/>
            <w:vAlign w:val="center"/>
          </w:tcPr>
          <w:p w14:paraId="66C894EC" w14:textId="77777777" w:rsidR="00D40C7C" w:rsidRPr="00D40C7C" w:rsidRDefault="00D40C7C" w:rsidP="00B37BD5">
            <w:pPr>
              <w:spacing w:line="240" w:lineRule="exact"/>
              <w:rPr>
                <w:rFonts w:ascii="Times New Roman" w:eastAsia="Times New Roman" w:hAnsi="Times New Roman" w:cs="Times New Roman"/>
              </w:rPr>
            </w:pPr>
          </w:p>
          <w:p w14:paraId="3805FCA0"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Стаж педагогической работы от 5 до 10 лет</w:t>
            </w:r>
          </w:p>
        </w:tc>
        <w:tc>
          <w:tcPr>
            <w:tcW w:w="1161" w:type="pct"/>
            <w:vAlign w:val="center"/>
          </w:tcPr>
          <w:p w14:paraId="58B94643"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0,077</w:t>
            </w:r>
          </w:p>
        </w:tc>
      </w:tr>
      <w:tr w:rsidR="00D40C7C" w:rsidRPr="00D40C7C" w14:paraId="13518BC4" w14:textId="77777777" w:rsidTr="00B37BD5">
        <w:trPr>
          <w:trHeight w:val="412"/>
        </w:trPr>
        <w:tc>
          <w:tcPr>
            <w:tcW w:w="3839" w:type="pct"/>
            <w:vAlign w:val="center"/>
          </w:tcPr>
          <w:p w14:paraId="072B6050" w14:textId="77777777" w:rsidR="00D40C7C" w:rsidRPr="00D40C7C" w:rsidRDefault="00D40C7C" w:rsidP="00B37BD5">
            <w:pPr>
              <w:spacing w:line="240" w:lineRule="exact"/>
              <w:rPr>
                <w:rFonts w:ascii="Times New Roman" w:eastAsia="Times New Roman" w:hAnsi="Times New Roman" w:cs="Times New Roman"/>
              </w:rPr>
            </w:pPr>
          </w:p>
          <w:p w14:paraId="261A9DE1"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Стаж педагогической работы от 10 до 20 лет</w:t>
            </w:r>
          </w:p>
        </w:tc>
        <w:tc>
          <w:tcPr>
            <w:tcW w:w="1161" w:type="pct"/>
            <w:vAlign w:val="center"/>
          </w:tcPr>
          <w:p w14:paraId="662778C8"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0,154</w:t>
            </w:r>
          </w:p>
        </w:tc>
      </w:tr>
      <w:tr w:rsidR="00D40C7C" w:rsidRPr="00D40C7C" w14:paraId="44FFA21C" w14:textId="77777777" w:rsidTr="00B37BD5">
        <w:tc>
          <w:tcPr>
            <w:tcW w:w="3839" w:type="pct"/>
            <w:vAlign w:val="center"/>
          </w:tcPr>
          <w:p w14:paraId="3A6BA263" w14:textId="77777777" w:rsidR="00D40C7C" w:rsidRPr="00D40C7C" w:rsidRDefault="00D40C7C" w:rsidP="00B37BD5">
            <w:pPr>
              <w:spacing w:line="240" w:lineRule="exact"/>
              <w:rPr>
                <w:rFonts w:ascii="Times New Roman" w:eastAsia="Times New Roman" w:hAnsi="Times New Roman" w:cs="Times New Roman"/>
              </w:rPr>
            </w:pPr>
            <w:r w:rsidRPr="00D40C7C">
              <w:rPr>
                <w:rFonts w:ascii="Times New Roman" w:eastAsia="Times New Roman" w:hAnsi="Times New Roman" w:cs="Times New Roman"/>
              </w:rPr>
              <w:t>Стаж педагогической работы свыше 20 лет</w:t>
            </w:r>
          </w:p>
        </w:tc>
        <w:tc>
          <w:tcPr>
            <w:tcW w:w="1161" w:type="pct"/>
            <w:vAlign w:val="center"/>
          </w:tcPr>
          <w:p w14:paraId="4E41950B" w14:textId="77777777" w:rsidR="00D40C7C" w:rsidRPr="00D40C7C" w:rsidRDefault="00D40C7C" w:rsidP="00B37BD5">
            <w:pPr>
              <w:spacing w:before="40" w:after="40" w:line="280" w:lineRule="exact"/>
              <w:jc w:val="center"/>
              <w:rPr>
                <w:rFonts w:ascii="Times New Roman" w:eastAsia="Times New Roman" w:hAnsi="Times New Roman" w:cs="Times New Roman"/>
              </w:rPr>
            </w:pPr>
            <w:r w:rsidRPr="00D40C7C">
              <w:rPr>
                <w:rFonts w:ascii="Times New Roman" w:eastAsia="Times New Roman" w:hAnsi="Times New Roman" w:cs="Times New Roman"/>
              </w:rPr>
              <w:t>0,193</w:t>
            </w:r>
          </w:p>
        </w:tc>
      </w:tr>
    </w:tbl>
    <w:p w14:paraId="1DFAE138" w14:textId="77777777" w:rsidR="00D40C7C" w:rsidRPr="00D40C7C" w:rsidRDefault="00D40C7C" w:rsidP="00D40C7C">
      <w:pPr>
        <w:tabs>
          <w:tab w:val="left" w:pos="993"/>
        </w:tabs>
        <w:autoSpaceDE w:val="0"/>
        <w:autoSpaceDN w:val="0"/>
        <w:adjustRightInd w:val="0"/>
        <w:ind w:firstLine="709"/>
        <w:jc w:val="both"/>
        <w:rPr>
          <w:rFonts w:ascii="Times New Roman" w:eastAsia="Times New Roman" w:hAnsi="Times New Roman" w:cs="Times New Roman"/>
        </w:rPr>
      </w:pPr>
    </w:p>
    <w:p w14:paraId="3C9EDB0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6.2.</w:t>
      </w:r>
      <w:proofErr w:type="gramStart"/>
      <w:r w:rsidRPr="00D40C7C">
        <w:rPr>
          <w:rFonts w:ascii="Times New Roman" w:eastAsia="Times New Roman" w:hAnsi="Times New Roman" w:cs="Times New Roman"/>
          <w:bCs/>
        </w:rPr>
        <w:t>2.Ежемесячная</w:t>
      </w:r>
      <w:proofErr w:type="gramEnd"/>
      <w:r w:rsidRPr="00D40C7C">
        <w:rPr>
          <w:rFonts w:ascii="Times New Roman" w:eastAsia="Times New Roman" w:hAnsi="Times New Roman" w:cs="Times New Roman"/>
          <w:bCs/>
        </w:rPr>
        <w:t xml:space="preserve"> стимулирующая надбавка педагогическим работникам – молодым специалистам в размере 3450 рублей пропорционально объему педагогической нагрузки, отработанному времени.</w:t>
      </w:r>
    </w:p>
    <w:p w14:paraId="3545E33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552B04A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14:paraId="6E5F7487"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К уважительным причинам пропуска срока трудоустройства для получения ежемесячной стимулирующей надбавки относятся:</w:t>
      </w:r>
    </w:p>
    <w:p w14:paraId="5F065FC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временная нетрудоспособность, подтвержденная документально; </w:t>
      </w:r>
      <w:r w:rsidRPr="00D40C7C">
        <w:rPr>
          <w:rFonts w:ascii="Times New Roman" w:eastAsia="Times New Roman" w:hAnsi="Times New Roman" w:cs="Times New Roman"/>
          <w:bCs/>
        </w:rPr>
        <w:tab/>
      </w:r>
    </w:p>
    <w:p w14:paraId="1294E4C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751A7D5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призыв на срочную военную службу или направление на заменяющую ее альтернативную гражданскую службу; </w:t>
      </w:r>
    </w:p>
    <w:p w14:paraId="1446550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обучение в очной аспирантуре, магистратуре сроком не более трех лет;</w:t>
      </w:r>
    </w:p>
    <w:p w14:paraId="6938EE31"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отпуск по беременности и родам, отпуск по уходу за ребенком до достижения им возраста трех лет.</w:t>
      </w:r>
    </w:p>
    <w:p w14:paraId="4816C94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14:paraId="2D34B62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Ежемесячная стимулирующая надбавка педагогическим работникам – молодым специалистам устанавливается с даты трудоустройства в течение первых 5 лет непрерывной работы на педагогической должности (или с момента начала реализации статуса молодого специалиста в течение 5 лет непрерывной работы на педагогической должности).</w:t>
      </w:r>
    </w:p>
    <w:p w14:paraId="5A3DF98C"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Статус молодого специалиста, приступившего к работе до 1 января 2024 года, реализуется в течение 5 лет с момента начала реализации статуса молодого специалиста.</w:t>
      </w:r>
    </w:p>
    <w:p w14:paraId="169B4CD9"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Получение молодым специалистом квалификационной категории (или установление </w:t>
      </w:r>
      <w:r w:rsidRPr="00D40C7C">
        <w:rPr>
          <w:rFonts w:ascii="Times New Roman" w:eastAsia="Times New Roman" w:hAnsi="Times New Roman" w:cs="Times New Roman"/>
          <w:bCs/>
        </w:rPr>
        <w:lastRenderedPageBreak/>
        <w:t>повышающего коэффициента за стаж педагогической работы) не являются основаниями для снятия ежемесячной стимулирующей надбавки.</w:t>
      </w:r>
    </w:p>
    <w:p w14:paraId="5EDFE44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В пятилетний срок действия статуса молодого специалиста не включаются следующие периоды (статус сохраняется, срок действия продлевается):</w:t>
      </w:r>
    </w:p>
    <w:p w14:paraId="4E44F0D3"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45D7AC9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период срочной военной службы или заменяющей ее альтернативной гражданской службы; </w:t>
      </w:r>
    </w:p>
    <w:p w14:paraId="7E05D45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перерыв в работе продолжительностью не более трех месяцев после расторжения трудового договора в другой образовательной организации; </w:t>
      </w:r>
    </w:p>
    <w:p w14:paraId="40AF9DCA"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обучение в очной аспирантуре, магистратуре сроком не более трех лет; </w:t>
      </w:r>
    </w:p>
    <w:p w14:paraId="2C453137"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 xml:space="preserve">- отпуск по беременности и родам, отпуск по уходу за ребенком до достижения им возраста трех лет. </w:t>
      </w:r>
    </w:p>
    <w:p w14:paraId="757DD4DB"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6.2.3.Единовременная стимулирующая выплата педагогическим работникам, закончившим полный курс обучения по очной (заочной) форме в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после окончания обучения к работе на педагогические должности в организации, в размере </w:t>
      </w:r>
      <w:r w:rsidRPr="00D40C7C">
        <w:rPr>
          <w:rFonts w:ascii="Times New Roman" w:eastAsia="Times New Roman" w:hAnsi="Times New Roman" w:cs="Times New Roman"/>
          <w:iCs/>
        </w:rPr>
        <w:t xml:space="preserve">от одной до четырех </w:t>
      </w:r>
      <w:r w:rsidRPr="00D40C7C">
        <w:rPr>
          <w:rFonts w:ascii="Times New Roman" w:eastAsia="Times New Roman" w:hAnsi="Times New Roman" w:cs="Times New Roman"/>
        </w:rPr>
        <w:t>ставок заработной платы, окладов в зависимости от квалификационного уровня занимаемой должности, отнесенной к ПКГ.</w:t>
      </w:r>
    </w:p>
    <w:p w14:paraId="775BD981"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6.2.4. Повышающий коэффициент руководящим работникам и специалистам,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устанавливается в размере 0,077 к должностному окладу работника организации, а педагогическим работникам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14:paraId="19B4251F"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6.2.</w:t>
      </w:r>
      <w:proofErr w:type="gramStart"/>
      <w:r w:rsidRPr="00D40C7C">
        <w:rPr>
          <w:rFonts w:ascii="Times New Roman" w:eastAsia="Calibri" w:hAnsi="Times New Roman" w:cs="Times New Roman"/>
        </w:rPr>
        <w:t>5.Повышающий</w:t>
      </w:r>
      <w:proofErr w:type="gramEnd"/>
      <w:r w:rsidRPr="00D40C7C">
        <w:rPr>
          <w:rFonts w:ascii="Times New Roman" w:eastAsia="Calibri" w:hAnsi="Times New Roman" w:cs="Times New Roman"/>
        </w:rPr>
        <w:t xml:space="preserve"> коэффициент руководящим работникам и специалистам,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организации,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14:paraId="2F00E876" w14:textId="77777777" w:rsidR="00D40C7C" w:rsidRPr="00D40C7C" w:rsidRDefault="00D40C7C" w:rsidP="00D40C7C">
      <w:pPr>
        <w:ind w:firstLine="709"/>
        <w:jc w:val="both"/>
        <w:rPr>
          <w:rFonts w:ascii="Times New Roman" w:eastAsia="Times New Roman" w:hAnsi="Times New Roman" w:cs="Times New Roman"/>
          <w:iCs/>
        </w:rPr>
      </w:pPr>
      <w:r w:rsidRPr="00D40C7C">
        <w:rPr>
          <w:rFonts w:ascii="Times New Roman" w:eastAsia="Times New Roman" w:hAnsi="Times New Roman" w:cs="Times New Roman"/>
          <w:iCs/>
        </w:rPr>
        <w:t xml:space="preserve">6.2.6. В случае, когда работники одновременно имеют право на установление повышающих коэффициентов, предусмотренных пунктами 6.2.4 - 6.2.5 настоящего Положения, по нескольким основаниям, повышающий коэффициент устанавливается по одному из оснований в максимальном размере. </w:t>
      </w:r>
    </w:p>
    <w:p w14:paraId="50E2B44F" w14:textId="77777777" w:rsidR="00D40C7C" w:rsidRPr="00D40C7C" w:rsidRDefault="00D40C7C" w:rsidP="00D40C7C">
      <w:pPr>
        <w:autoSpaceDE w:val="0"/>
        <w:autoSpaceDN w:val="0"/>
        <w:adjustRightInd w:val="0"/>
        <w:ind w:firstLine="709"/>
        <w:jc w:val="both"/>
        <w:rPr>
          <w:rFonts w:ascii="Times New Roman" w:eastAsia="Calibri" w:hAnsi="Times New Roman" w:cs="Times New Roman"/>
          <w:i/>
          <w:iCs/>
          <w:color w:val="FF0000"/>
        </w:rPr>
      </w:pPr>
      <w:r w:rsidRPr="00D40C7C">
        <w:rPr>
          <w:rFonts w:ascii="Times New Roman" w:eastAsia="Times New Roman" w:hAnsi="Times New Roman" w:cs="Times New Roman"/>
          <w:iCs/>
        </w:rPr>
        <w:t xml:space="preserve">6.2.7. Стимулирующая выплата за работу в сельской местности специалистам и руководящим работникам, работающим в организациях, расположенных в сельских населенных пунктах и рабочих поселках, </w:t>
      </w:r>
      <w:r w:rsidRPr="00D40C7C">
        <w:rPr>
          <w:rFonts w:ascii="Times New Roman" w:eastAsia="Times New Roman" w:hAnsi="Times New Roman" w:cs="Times New Roman"/>
          <w:iCs/>
        </w:rPr>
        <w:br/>
        <w:t>в соответствии с законодательством Республики Башкортостан в размере 25% к оплате за фактическую нагрузку</w:t>
      </w:r>
      <w:r w:rsidRPr="00D40C7C">
        <w:rPr>
          <w:rFonts w:ascii="Times New Roman" w:eastAsia="Calibri" w:hAnsi="Times New Roman" w:cs="Times New Roman"/>
          <w:i/>
          <w:iCs/>
        </w:rPr>
        <w:t>.</w:t>
      </w:r>
    </w:p>
    <w:p w14:paraId="242C1271" w14:textId="77777777" w:rsidR="00D40C7C" w:rsidRPr="00D40C7C" w:rsidRDefault="00D40C7C" w:rsidP="00D40C7C">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rPr>
      </w:pPr>
      <w:r w:rsidRPr="00D40C7C">
        <w:rPr>
          <w:rFonts w:ascii="Times New Roman" w:eastAsia="Times New Roman" w:hAnsi="Times New Roman" w:cs="Times New Roman"/>
        </w:rPr>
        <w:t xml:space="preserve">6.2.8. Повышающий коэффициент воспитателям (учителям), ведущим занятия по национальным языкам в размере 11,6 </w:t>
      </w:r>
      <w:r w:rsidRPr="00D40C7C">
        <w:rPr>
          <w:rFonts w:ascii="Times New Roman" w:eastAsia="Calibri" w:hAnsi="Times New Roman" w:cs="Times New Roman"/>
        </w:rPr>
        <w:t>к оплате за фактическую нагрузку.</w:t>
      </w:r>
    </w:p>
    <w:p w14:paraId="49CC476D"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t>6.2.9. Ежемесячная надбавка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устанавливается к заработной плате:</w:t>
      </w:r>
    </w:p>
    <w:p w14:paraId="3CDCFA4A"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t>5000 рублей – воспитателям, страшим воспитателям и иным педагогическим работникам;</w:t>
      </w:r>
    </w:p>
    <w:p w14:paraId="047AAC9F"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t>1000 рублей - младшим воспитателям, помощникам воспитателей.</w:t>
      </w:r>
    </w:p>
    <w:p w14:paraId="713D0B07"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lastRenderedPageBreak/>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14:paraId="4DDCFF62" w14:textId="77777777" w:rsidR="00D40C7C" w:rsidRPr="00D40C7C" w:rsidRDefault="00D40C7C" w:rsidP="00D40C7C">
      <w:pPr>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323E258C" w14:textId="77777777" w:rsidR="00D40C7C" w:rsidRPr="00D40C7C" w:rsidRDefault="00D40C7C" w:rsidP="00D40C7C">
      <w:pPr>
        <w:ind w:firstLine="709"/>
        <w:jc w:val="both"/>
        <w:rPr>
          <w:rFonts w:ascii="Times New Roman" w:eastAsia="Times New Roman" w:hAnsi="Times New Roman" w:cs="Times New Roman"/>
          <w:bCs/>
        </w:rPr>
      </w:pPr>
      <w:r w:rsidRPr="00D40C7C">
        <w:rPr>
          <w:rFonts w:ascii="Times New Roman" w:eastAsia="Times New Roman" w:hAnsi="Times New Roman" w:cs="Times New Roman"/>
          <w:bCs/>
        </w:rPr>
        <w:t>Надбавка выплачивается пропорционально отработанному времени, в том числе в условиях замещения отсутствующего работника.</w:t>
      </w:r>
    </w:p>
    <w:p w14:paraId="153348A0"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6.2.10. Повышающий коэффициент к окладу по занимаемой должности педагогу-психологу, работающему с детьми из социально неблагополучных семей, в размере 0,116 к ставке заработной платы, окладу.</w:t>
      </w:r>
    </w:p>
    <w:p w14:paraId="6B75D0A7"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bCs/>
        </w:rPr>
        <w:t xml:space="preserve">6.2.11. </w:t>
      </w:r>
      <w:r w:rsidRPr="00D40C7C">
        <w:rPr>
          <w:rFonts w:ascii="Times New Roman" w:eastAsia="Calibri" w:hAnsi="Times New Roman" w:cs="Times New Roman"/>
        </w:rPr>
        <w:t xml:space="preserve">Выплаты за ведение иной приносящей доход деятельности в соответствии с </w:t>
      </w:r>
      <w:r w:rsidRPr="00D40C7C">
        <w:rPr>
          <w:rFonts w:ascii="Times New Roman" w:eastAsia="Calibri" w:hAnsi="Times New Roman" w:cs="Times New Roman"/>
          <w:iCs/>
        </w:rPr>
        <w:t>Положением об оплате труда работников, занятых предоставлением платных дополнительных образовательных услуг.</w:t>
      </w:r>
    </w:p>
    <w:p w14:paraId="21D28F2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i/>
        </w:rPr>
      </w:pPr>
      <w:r w:rsidRPr="00D40C7C">
        <w:rPr>
          <w:rFonts w:ascii="Times New Roman" w:eastAsia="Times New Roman" w:hAnsi="Times New Roman" w:cs="Times New Roman"/>
        </w:rPr>
        <w:t xml:space="preserve">6.2.12. </w:t>
      </w:r>
      <w:r w:rsidRPr="00D40C7C">
        <w:rPr>
          <w:rFonts w:ascii="Times New Roman" w:eastAsia="Calibri" w:hAnsi="Times New Roman" w:cs="Times New Roman"/>
        </w:rPr>
        <w:t>При наличии экономии фонда оплаты труда, достижении показателей эффективности профессиональной деятельности работникам могут быть установлены стимулирующие выплаты за интенсивность, результаты и качество профессиональной деятельности.</w:t>
      </w:r>
    </w:p>
    <w:p w14:paraId="25CAA802" w14:textId="77777777" w:rsidR="00D40C7C" w:rsidRPr="00D40C7C" w:rsidRDefault="00D40C7C" w:rsidP="00D40C7C">
      <w:pPr>
        <w:autoSpaceDE w:val="0"/>
        <w:autoSpaceDN w:val="0"/>
        <w:adjustRightInd w:val="0"/>
        <w:ind w:firstLine="709"/>
        <w:jc w:val="both"/>
        <w:rPr>
          <w:rFonts w:ascii="Times New Roman" w:eastAsia="Calibri" w:hAnsi="Times New Roman" w:cs="Times New Roman"/>
          <w:color w:val="FF0000"/>
        </w:rPr>
      </w:pPr>
      <w:r w:rsidRPr="00D40C7C">
        <w:rPr>
          <w:rFonts w:ascii="Times New Roman" w:eastAsia="Calibri" w:hAnsi="Times New Roman" w:cs="Times New Roman"/>
        </w:rPr>
        <w:t>К данным видам выплат относятся:</w:t>
      </w:r>
    </w:p>
    <w:p w14:paraId="6A9C0A39"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 стимулирующие выплаты за результативность и качество профессиональной деятельности работников; </w:t>
      </w:r>
    </w:p>
    <w:p w14:paraId="7F412111"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персональный повышающий коэффициент;</w:t>
      </w:r>
    </w:p>
    <w:p w14:paraId="009E8CC1"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премиальные выплаты по итогам работы.</w:t>
      </w:r>
    </w:p>
    <w:p w14:paraId="5D8A7A17" w14:textId="77777777" w:rsidR="00D40C7C" w:rsidRPr="00D40C7C" w:rsidRDefault="00D40C7C" w:rsidP="00D40C7C">
      <w:pPr>
        <w:autoSpaceDE w:val="0"/>
        <w:autoSpaceDN w:val="0"/>
        <w:adjustRightInd w:val="0"/>
        <w:ind w:firstLine="709"/>
        <w:jc w:val="both"/>
        <w:rPr>
          <w:rFonts w:ascii="Times New Roman" w:eastAsia="Calibri" w:hAnsi="Times New Roman" w:cs="Times New Roman"/>
          <w:iCs/>
        </w:rPr>
      </w:pPr>
      <w:r w:rsidRPr="00D40C7C">
        <w:rPr>
          <w:rFonts w:ascii="Times New Roman" w:eastAsia="Calibri" w:hAnsi="Times New Roman" w:cs="Times New Roman"/>
        </w:rPr>
        <w:t xml:space="preserve">Размеры, порядок и условия установления стимулирующих выплат </w:t>
      </w:r>
      <w:r w:rsidRPr="00D40C7C">
        <w:rPr>
          <w:rFonts w:ascii="Times New Roman" w:eastAsia="Calibri" w:hAnsi="Times New Roman" w:cs="Times New Roman"/>
        </w:rPr>
        <w:br/>
        <w:t>за интенсивность, результаты и качество профессиональной деятельности для всех категорий работников определяются и устанавливаются с учетом показателей и критериев оценки эффективности профессиональной деятельности работников в соответствии с</w:t>
      </w:r>
      <w:r w:rsidRPr="00D40C7C">
        <w:rPr>
          <w:rFonts w:ascii="Times New Roman" w:eastAsia="Calibri" w:hAnsi="Times New Roman" w:cs="Times New Roman"/>
          <w:iCs/>
        </w:rPr>
        <w:t xml:space="preserve"> Положением об установлении стимулирующих выплат работникам за результаты и качество профессиональной деятельности.</w:t>
      </w:r>
    </w:p>
    <w:p w14:paraId="247AA41E"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t>Решения об установлении персонального повышающего коэффициента к окладу, ставке заработной платы и о его размере принимаются руководителем организации персонально в отношении конкретного работника с учетом мнения выборного органа первичной профсоюзной организации.</w:t>
      </w:r>
    </w:p>
    <w:p w14:paraId="0FF6D716"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Размер персонального повышающего коэффициента устанавливается в размере – до 3,00, кроме педагогических работников. </w:t>
      </w:r>
    </w:p>
    <w:p w14:paraId="0BA625B6"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Педагогическим работникам персональный повышающий коэффициент устанавливается в размере – до 1,85.</w:t>
      </w:r>
    </w:p>
    <w:p w14:paraId="00016BDF"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6.2.13. Условия установления выплат стимулирующего характера и их размеры конкретизируются в трудовых договорах работников и (или) в дополнительных соглашениях к ним.</w:t>
      </w:r>
    </w:p>
    <w:p w14:paraId="5193F8B1"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6.2.14.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w:t>
      </w:r>
    </w:p>
    <w:p w14:paraId="34B87E5C"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установлении условий осуществления стимулирующих выплат локальным нормативным актом организации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w:t>
      </w:r>
    </w:p>
    <w:p w14:paraId="24D471E1" w14:textId="77777777" w:rsidR="00D40C7C" w:rsidRPr="00D40C7C" w:rsidRDefault="00D40C7C" w:rsidP="00D40C7C">
      <w:pPr>
        <w:autoSpaceDE w:val="0"/>
        <w:autoSpaceDN w:val="0"/>
        <w:adjustRightInd w:val="0"/>
        <w:ind w:firstLine="709"/>
        <w:jc w:val="both"/>
        <w:rPr>
          <w:rFonts w:ascii="Times New Roman" w:eastAsia="Calibri" w:hAnsi="Times New Roman" w:cs="Times New Roman"/>
          <w:bCs/>
        </w:rPr>
      </w:pPr>
      <w:r w:rsidRPr="00D40C7C">
        <w:rPr>
          <w:rFonts w:ascii="Times New Roman" w:eastAsia="Calibri" w:hAnsi="Times New Roman" w:cs="Times New Roman"/>
          <w:bCs/>
        </w:rPr>
        <w:t xml:space="preserve">6.2.15. </w:t>
      </w:r>
      <w:r w:rsidRPr="00D40C7C">
        <w:rPr>
          <w:rFonts w:ascii="Times New Roman" w:eastAsia="Calibri" w:hAnsi="Times New Roman" w:cs="Times New Roman"/>
        </w:rPr>
        <w:t xml:space="preserve">При наличии экономии фонда оплаты труда работникам может быть: </w:t>
      </w:r>
    </w:p>
    <w:p w14:paraId="05219225"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14:paraId="73F03AE7"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установлена единовременная выплата по итогам года;</w:t>
      </w:r>
    </w:p>
    <w:p w14:paraId="6210A93A"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выплачено единовременное поощрение:</w:t>
      </w:r>
    </w:p>
    <w:p w14:paraId="3438F2E8"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награждении знаками особого отличия - медалью "Золотая Звезда" и золотой медалью "Герой Труда Российской Федерации" - в размере 100000 рублей;</w:t>
      </w:r>
    </w:p>
    <w:p w14:paraId="07CB8A26"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lastRenderedPageBreak/>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14:paraId="267F7B72"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при присвоении почетных званий Российской Федерации </w:t>
      </w:r>
      <w:r w:rsidRPr="00D40C7C">
        <w:rPr>
          <w:rFonts w:ascii="Times New Roman" w:eastAsia="Calibri" w:hAnsi="Times New Roman" w:cs="Times New Roman"/>
        </w:rPr>
        <w:br/>
        <w:t>и награждении знаками отличия Российской Федерации - в размере 30000 рублей;</w:t>
      </w:r>
    </w:p>
    <w:p w14:paraId="03AF7B44"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Президентом Российской Федерации - в размере 20000 рублей;</w:t>
      </w:r>
    </w:p>
    <w:p w14:paraId="7E1891AD"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Правительством Российской Федерации - в размере 10000 рублей;</w:t>
      </w:r>
    </w:p>
    <w:p w14:paraId="0F999FF9"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при награждении орденами и медалями Республики Башкортостан - </w:t>
      </w:r>
      <w:r w:rsidRPr="00D40C7C">
        <w:rPr>
          <w:rFonts w:ascii="Times New Roman" w:eastAsia="Calibri" w:hAnsi="Times New Roman" w:cs="Times New Roman"/>
        </w:rPr>
        <w:br/>
        <w:t>в размере 30000 рублей;</w:t>
      </w:r>
    </w:p>
    <w:p w14:paraId="139ACC55"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 xml:space="preserve">при награждении Почетной грамотой Республики Башкортостан </w:t>
      </w:r>
      <w:r w:rsidRPr="00D40C7C">
        <w:rPr>
          <w:rFonts w:ascii="Times New Roman" w:eastAsia="Calibri" w:hAnsi="Times New Roman" w:cs="Times New Roman"/>
        </w:rPr>
        <w:br/>
        <w:t>и присвоении почетных званий Республики Башкортостан - в размере 20000 рублей;</w:t>
      </w:r>
    </w:p>
    <w:p w14:paraId="349D8730"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Главой Республики Башкортостан - в размере 10000 рублей;</w:t>
      </w:r>
    </w:p>
    <w:p w14:paraId="1A57F9A8"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Государственным Собранием - Курултаем Республики Башкортостан - в размере 10000 рублей;</w:t>
      </w:r>
    </w:p>
    <w:p w14:paraId="3C1164DE"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Правительством Республики Башкортостан - в размере 10000 рублей;</w:t>
      </w:r>
    </w:p>
    <w:p w14:paraId="02577364"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при поощрении Министерством просвещения Республики Башкортостан - в размере 2000 рублей;</w:t>
      </w:r>
    </w:p>
    <w:p w14:paraId="6FF27587"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Calibri" w:hAnsi="Times New Roman" w:cs="Times New Roman"/>
        </w:rPr>
        <w:t>оказана материальная помощь в соответствии с Положением об установлении материальной помощи организации.</w:t>
      </w:r>
    </w:p>
    <w:p w14:paraId="4393B0B5" w14:textId="77777777" w:rsidR="00D40C7C" w:rsidRPr="00D40C7C" w:rsidRDefault="00D40C7C" w:rsidP="00D40C7C">
      <w:pPr>
        <w:autoSpaceDE w:val="0"/>
        <w:autoSpaceDN w:val="0"/>
        <w:adjustRightInd w:val="0"/>
        <w:ind w:firstLine="540"/>
        <w:jc w:val="both"/>
        <w:rPr>
          <w:rFonts w:ascii="Times New Roman" w:eastAsia="Times New Roman" w:hAnsi="Times New Roman" w:cs="Times New Roman"/>
          <w:b/>
        </w:rPr>
      </w:pPr>
    </w:p>
    <w:p w14:paraId="13EEF97B" w14:textId="77777777" w:rsidR="00D40C7C" w:rsidRPr="00D40C7C" w:rsidRDefault="00D40C7C" w:rsidP="00D40C7C">
      <w:pPr>
        <w:tabs>
          <w:tab w:val="left" w:pos="3525"/>
        </w:tabs>
        <w:autoSpaceDE w:val="0"/>
        <w:autoSpaceDN w:val="0"/>
        <w:adjustRightInd w:val="0"/>
        <w:jc w:val="center"/>
        <w:rPr>
          <w:rFonts w:ascii="Times New Roman" w:eastAsia="Times New Roman" w:hAnsi="Times New Roman" w:cs="Times New Roman"/>
          <w:b/>
        </w:rPr>
      </w:pPr>
      <w:r w:rsidRPr="00D40C7C">
        <w:rPr>
          <w:rFonts w:ascii="Times New Roman" w:eastAsia="Times New Roman" w:hAnsi="Times New Roman" w:cs="Times New Roman"/>
          <w:b/>
        </w:rPr>
        <w:t>7. Другие вопросы оплаты труда</w:t>
      </w:r>
    </w:p>
    <w:p w14:paraId="51E5A279" w14:textId="77777777" w:rsidR="00D40C7C" w:rsidRPr="00D40C7C" w:rsidRDefault="00D40C7C" w:rsidP="00D40C7C">
      <w:pPr>
        <w:autoSpaceDE w:val="0"/>
        <w:autoSpaceDN w:val="0"/>
        <w:adjustRightInd w:val="0"/>
        <w:jc w:val="both"/>
        <w:rPr>
          <w:rFonts w:ascii="Times New Roman" w:eastAsia="Times New Roman" w:hAnsi="Times New Roman" w:cs="Times New Roman"/>
        </w:rPr>
      </w:pPr>
    </w:p>
    <w:p w14:paraId="7196DE09" w14:textId="77777777" w:rsidR="00D40C7C" w:rsidRPr="00D40C7C" w:rsidRDefault="00D40C7C" w:rsidP="00D40C7C">
      <w:pPr>
        <w:autoSpaceDE w:val="0"/>
        <w:autoSpaceDN w:val="0"/>
        <w:adjustRightInd w:val="0"/>
        <w:ind w:firstLine="708"/>
        <w:jc w:val="both"/>
        <w:rPr>
          <w:rFonts w:ascii="Times New Roman" w:eastAsia="Times New Roman" w:hAnsi="Times New Roman" w:cs="Times New Roman"/>
        </w:rPr>
      </w:pPr>
      <w:r w:rsidRPr="00D40C7C">
        <w:rPr>
          <w:rFonts w:ascii="Times New Roman" w:eastAsia="Times New Roman" w:hAnsi="Times New Roman" w:cs="Times New Roman"/>
        </w:rPr>
        <w:t xml:space="preserve">7.1.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14:paraId="43D0F68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7.2. Педагогическая работа руководящих и других работников организации без занятия штатной должности в той же организации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14:paraId="428F860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7.3.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  </w:t>
      </w:r>
    </w:p>
    <w:p w14:paraId="17153EE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7.4. Почасовая оплата труда педагогических работников организации применяется при оплате:</w:t>
      </w:r>
    </w:p>
    <w:p w14:paraId="251A78D6"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14:paraId="039A7294"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организация для педагогической работы.</w:t>
      </w:r>
    </w:p>
    <w:p w14:paraId="572A3A28"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14:paraId="0A05F8A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7.5. Изменение размеров повышающих коэффициентов к ставкам заработной платы, окладам (должностным окладам) работников организации производится при: </w:t>
      </w:r>
    </w:p>
    <w:p w14:paraId="2222177C"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увеличении стажа педагогической работы - со дня достижения соответствующего стажа, если документы находятся в организации, или со дня представления документа о стаже;</w:t>
      </w:r>
    </w:p>
    <w:p w14:paraId="10EBB59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присвоении квалификационной категории - со дня вынесения решения аттестационной комиссией.</w:t>
      </w:r>
    </w:p>
    <w:p w14:paraId="3DA1DE2F"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При наступлении у работника права на изменение размера повышающего </w:t>
      </w:r>
      <w:r w:rsidRPr="00D40C7C">
        <w:rPr>
          <w:rFonts w:ascii="Times New Roman" w:eastAsia="Times New Roman" w:hAnsi="Times New Roman" w:cs="Times New Roman"/>
        </w:rPr>
        <w:lastRenderedPageBreak/>
        <w:t>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05D58EBD" w14:textId="77777777" w:rsidR="00D40C7C" w:rsidRPr="00D40C7C" w:rsidRDefault="00D40C7C" w:rsidP="00D40C7C">
      <w:pPr>
        <w:ind w:firstLine="709"/>
        <w:jc w:val="both"/>
        <w:rPr>
          <w:rFonts w:ascii="Times New Roman" w:eastAsia="Times New Roman" w:hAnsi="Times New Roman" w:cs="Times New Roman"/>
        </w:rPr>
      </w:pPr>
      <w:r w:rsidRPr="00D40C7C">
        <w:rPr>
          <w:rFonts w:ascii="Times New Roman" w:eastAsia="Times New Roman" w:hAnsi="Times New Roman" w:cs="Times New Roman"/>
        </w:rPr>
        <w:t>7.6.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14:paraId="6CD19E15"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Норма убираемой площади для уборщиков служебных помещений образовательной организации составляет 500 кв.м. за ставку заработной платы.</w:t>
      </w:r>
    </w:p>
    <w:p w14:paraId="40AA7906" w14:textId="77777777" w:rsidR="00D40C7C" w:rsidRPr="00D40C7C" w:rsidRDefault="00D40C7C" w:rsidP="00D40C7C">
      <w:pPr>
        <w:autoSpaceDE w:val="0"/>
        <w:autoSpaceDN w:val="0"/>
        <w:adjustRightInd w:val="0"/>
        <w:ind w:firstLine="720"/>
        <w:jc w:val="center"/>
        <w:outlineLvl w:val="1"/>
        <w:rPr>
          <w:rFonts w:ascii="Times New Roman" w:eastAsia="Times New Roman" w:hAnsi="Times New Roman" w:cs="Times New Roman"/>
          <w:b/>
          <w:bCs/>
          <w:iCs/>
        </w:rPr>
      </w:pPr>
    </w:p>
    <w:p w14:paraId="66F1BC82" w14:textId="77777777" w:rsidR="00D40C7C" w:rsidRPr="00D40C7C" w:rsidRDefault="00D40C7C" w:rsidP="00D40C7C">
      <w:pPr>
        <w:autoSpaceDE w:val="0"/>
        <w:autoSpaceDN w:val="0"/>
        <w:adjustRightInd w:val="0"/>
        <w:ind w:firstLine="720"/>
        <w:jc w:val="center"/>
        <w:outlineLvl w:val="1"/>
        <w:rPr>
          <w:rFonts w:ascii="Times New Roman" w:eastAsia="Times New Roman" w:hAnsi="Times New Roman" w:cs="Times New Roman"/>
          <w:b/>
        </w:rPr>
      </w:pPr>
      <w:r w:rsidRPr="00D40C7C">
        <w:rPr>
          <w:rFonts w:ascii="Times New Roman" w:eastAsia="Times New Roman" w:hAnsi="Times New Roman" w:cs="Times New Roman"/>
          <w:b/>
          <w:bCs/>
          <w:iCs/>
        </w:rPr>
        <w:t xml:space="preserve">8. </w:t>
      </w:r>
      <w:r w:rsidRPr="00D40C7C">
        <w:rPr>
          <w:rFonts w:ascii="Times New Roman" w:eastAsia="Times New Roman" w:hAnsi="Times New Roman" w:cs="Times New Roman"/>
          <w:b/>
        </w:rPr>
        <w:t>Порядок определения стажа педагогической работы</w:t>
      </w:r>
    </w:p>
    <w:p w14:paraId="62D9C58E" w14:textId="77777777" w:rsidR="00D40C7C" w:rsidRPr="00D40C7C" w:rsidRDefault="00D40C7C" w:rsidP="00D40C7C">
      <w:pPr>
        <w:autoSpaceDE w:val="0"/>
        <w:autoSpaceDN w:val="0"/>
        <w:adjustRightInd w:val="0"/>
        <w:ind w:firstLine="540"/>
        <w:jc w:val="both"/>
        <w:rPr>
          <w:rFonts w:ascii="Times New Roman" w:eastAsia="Times New Roman" w:hAnsi="Times New Roman" w:cs="Times New Roman"/>
        </w:rPr>
      </w:pPr>
    </w:p>
    <w:p w14:paraId="577CBBDD"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 xml:space="preserve">8.1. Стаж педагогической работы определяется на основании постановления Правительства Республики </w:t>
      </w:r>
      <w:proofErr w:type="gramStart"/>
      <w:r w:rsidRPr="00D40C7C">
        <w:rPr>
          <w:rFonts w:ascii="Times New Roman" w:eastAsia="Times New Roman" w:hAnsi="Times New Roman" w:cs="Times New Roman"/>
        </w:rPr>
        <w:t>Башкортостан  от</w:t>
      </w:r>
      <w:proofErr w:type="gramEnd"/>
      <w:r w:rsidRPr="00D40C7C">
        <w:rPr>
          <w:rFonts w:ascii="Times New Roman" w:eastAsia="Times New Roman" w:hAnsi="Times New Roman" w:cs="Times New Roman"/>
        </w:rPr>
        <w:t xml:space="preserve"> 27 октября 2008 года № </w:t>
      </w:r>
      <w:proofErr w:type="gramStart"/>
      <w:r w:rsidRPr="00D40C7C">
        <w:rPr>
          <w:rFonts w:ascii="Times New Roman" w:eastAsia="Times New Roman" w:hAnsi="Times New Roman" w:cs="Times New Roman"/>
        </w:rPr>
        <w:t>374  «</w:t>
      </w:r>
      <w:proofErr w:type="gramEnd"/>
      <w:r w:rsidRPr="00D40C7C">
        <w:rPr>
          <w:rFonts w:ascii="Times New Roman" w:eastAsia="Times New Roman" w:hAnsi="Times New Roman" w:cs="Times New Roman"/>
        </w:rPr>
        <w:t>Об оплате труда работников государственных учреждений образования Республики Башкортостан», постановления Администрации муниципального района Ишимбайский район Республики Башкортостан № 1724-П от 03 декабря 2025 года.</w:t>
      </w:r>
    </w:p>
    <w:p w14:paraId="674000F9" w14:textId="77777777" w:rsidR="00D40C7C" w:rsidRPr="00D40C7C" w:rsidRDefault="00D40C7C" w:rsidP="00D40C7C">
      <w:pPr>
        <w:autoSpaceDE w:val="0"/>
        <w:autoSpaceDN w:val="0"/>
        <w:adjustRightInd w:val="0"/>
        <w:jc w:val="both"/>
        <w:rPr>
          <w:rFonts w:ascii="Times New Roman" w:eastAsia="Times New Roman" w:hAnsi="Times New Roman" w:cs="Times New Roman"/>
          <w:color w:val="FF0000"/>
        </w:rPr>
      </w:pPr>
    </w:p>
    <w:p w14:paraId="1D723BAF" w14:textId="77777777" w:rsidR="00D40C7C" w:rsidRPr="00D40C7C" w:rsidRDefault="00D40C7C" w:rsidP="00D40C7C">
      <w:pPr>
        <w:autoSpaceDE w:val="0"/>
        <w:autoSpaceDN w:val="0"/>
        <w:adjustRightInd w:val="0"/>
        <w:ind w:firstLine="720"/>
        <w:jc w:val="center"/>
        <w:outlineLvl w:val="1"/>
        <w:rPr>
          <w:rFonts w:ascii="Times New Roman" w:eastAsia="Times New Roman" w:hAnsi="Times New Roman" w:cs="Times New Roman"/>
          <w:b/>
        </w:rPr>
      </w:pPr>
      <w:r w:rsidRPr="00D40C7C">
        <w:rPr>
          <w:rFonts w:ascii="Times New Roman" w:eastAsia="Times New Roman" w:hAnsi="Times New Roman" w:cs="Times New Roman"/>
          <w:b/>
        </w:rPr>
        <w:t>9.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w:t>
      </w:r>
    </w:p>
    <w:p w14:paraId="42685947" w14:textId="77777777" w:rsidR="00D40C7C" w:rsidRPr="00D40C7C" w:rsidRDefault="00D40C7C" w:rsidP="00D40C7C">
      <w:pPr>
        <w:autoSpaceDE w:val="0"/>
        <w:autoSpaceDN w:val="0"/>
        <w:adjustRightInd w:val="0"/>
        <w:ind w:firstLine="720"/>
        <w:jc w:val="center"/>
        <w:rPr>
          <w:rFonts w:ascii="Times New Roman" w:eastAsia="Times New Roman" w:hAnsi="Times New Roman" w:cs="Times New Roman"/>
        </w:rPr>
      </w:pPr>
    </w:p>
    <w:p w14:paraId="3835D52E" w14:textId="77777777" w:rsidR="00D40C7C" w:rsidRPr="00D40C7C" w:rsidRDefault="00D40C7C" w:rsidP="00D40C7C">
      <w:pPr>
        <w:autoSpaceDE w:val="0"/>
        <w:autoSpaceDN w:val="0"/>
        <w:adjustRightInd w:val="0"/>
        <w:ind w:firstLine="709"/>
        <w:jc w:val="both"/>
        <w:rPr>
          <w:rFonts w:ascii="Times New Roman" w:eastAsia="Times New Roman" w:hAnsi="Times New Roman" w:cs="Times New Roman"/>
        </w:rPr>
      </w:pPr>
      <w:r w:rsidRPr="00D40C7C">
        <w:rPr>
          <w:rFonts w:ascii="Times New Roman" w:eastAsia="Times New Roman" w:hAnsi="Times New Roman" w:cs="Times New Roman"/>
        </w:rPr>
        <w:t>9.1.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Администрации муниципального района Ишимбайский район Республики Башкортостан № 1724-П от 03 декабря 2025 года.</w:t>
      </w:r>
    </w:p>
    <w:p w14:paraId="04401E21" w14:textId="77777777" w:rsidR="00D40C7C" w:rsidRPr="00D40C7C" w:rsidRDefault="00D40C7C" w:rsidP="00D40C7C">
      <w:pPr>
        <w:autoSpaceDE w:val="0"/>
        <w:autoSpaceDN w:val="0"/>
        <w:adjustRightInd w:val="0"/>
        <w:jc w:val="both"/>
        <w:rPr>
          <w:rFonts w:ascii="Times New Roman" w:eastAsia="Times New Roman" w:hAnsi="Times New Roman" w:cs="Times New Roman"/>
        </w:rPr>
      </w:pPr>
    </w:p>
    <w:p w14:paraId="2AD0985A" w14:textId="77777777" w:rsidR="00D40C7C" w:rsidRPr="00D40C7C" w:rsidRDefault="00D40C7C" w:rsidP="00D40C7C">
      <w:pPr>
        <w:autoSpaceDE w:val="0"/>
        <w:autoSpaceDN w:val="0"/>
        <w:adjustRightInd w:val="0"/>
        <w:jc w:val="center"/>
        <w:rPr>
          <w:rFonts w:ascii="Times New Roman" w:eastAsia="Times New Roman" w:hAnsi="Times New Roman" w:cs="Times New Roman"/>
          <w:b/>
        </w:rPr>
      </w:pPr>
      <w:r w:rsidRPr="00D40C7C">
        <w:rPr>
          <w:rFonts w:ascii="Times New Roman" w:eastAsia="Times New Roman" w:hAnsi="Times New Roman" w:cs="Times New Roman"/>
          <w:b/>
        </w:rPr>
        <w:t>10. Объемные показатели деятельности организации и порядок</w:t>
      </w:r>
    </w:p>
    <w:p w14:paraId="1F718FA9" w14:textId="77777777" w:rsidR="00D40C7C" w:rsidRPr="00D40C7C" w:rsidRDefault="00D40C7C" w:rsidP="00D40C7C">
      <w:pPr>
        <w:autoSpaceDE w:val="0"/>
        <w:autoSpaceDN w:val="0"/>
        <w:adjustRightInd w:val="0"/>
        <w:jc w:val="center"/>
        <w:rPr>
          <w:rFonts w:ascii="Times New Roman" w:eastAsia="Times New Roman" w:hAnsi="Times New Roman" w:cs="Times New Roman"/>
          <w:b/>
        </w:rPr>
      </w:pPr>
      <w:r w:rsidRPr="00D40C7C">
        <w:rPr>
          <w:rFonts w:ascii="Times New Roman" w:eastAsia="Times New Roman" w:hAnsi="Times New Roman" w:cs="Times New Roman"/>
          <w:b/>
        </w:rPr>
        <w:t xml:space="preserve"> отнесения к группе по оплате труда руководителя</w:t>
      </w:r>
    </w:p>
    <w:p w14:paraId="62A10D80" w14:textId="77777777" w:rsidR="00D40C7C" w:rsidRPr="00D40C7C" w:rsidRDefault="00D40C7C" w:rsidP="00D40C7C">
      <w:pPr>
        <w:autoSpaceDE w:val="0"/>
        <w:autoSpaceDN w:val="0"/>
        <w:adjustRightInd w:val="0"/>
        <w:jc w:val="center"/>
        <w:rPr>
          <w:rFonts w:ascii="Times New Roman" w:eastAsia="Times New Roman" w:hAnsi="Times New Roman" w:cs="Times New Roman"/>
        </w:rPr>
      </w:pPr>
    </w:p>
    <w:p w14:paraId="578FCFCD" w14:textId="77777777" w:rsidR="00D40C7C" w:rsidRPr="00D40C7C" w:rsidRDefault="00D40C7C" w:rsidP="00D40C7C">
      <w:pPr>
        <w:autoSpaceDE w:val="0"/>
        <w:autoSpaceDN w:val="0"/>
        <w:adjustRightInd w:val="0"/>
        <w:ind w:firstLine="709"/>
        <w:jc w:val="both"/>
        <w:rPr>
          <w:rFonts w:ascii="Times New Roman" w:eastAsia="Calibri" w:hAnsi="Times New Roman" w:cs="Times New Roman"/>
        </w:rPr>
      </w:pPr>
      <w:r w:rsidRPr="00D40C7C">
        <w:rPr>
          <w:rFonts w:ascii="Times New Roman" w:eastAsia="Times New Roman" w:hAnsi="Times New Roman" w:cs="Times New Roman"/>
        </w:rPr>
        <w:t xml:space="preserve">10.1. Объемные показатели деятельности организации и </w:t>
      </w:r>
      <w:proofErr w:type="gramStart"/>
      <w:r w:rsidRPr="00D40C7C">
        <w:rPr>
          <w:rFonts w:ascii="Times New Roman" w:eastAsia="Times New Roman" w:hAnsi="Times New Roman" w:cs="Times New Roman"/>
        </w:rPr>
        <w:t>порядок  отнесения</w:t>
      </w:r>
      <w:proofErr w:type="gramEnd"/>
      <w:r w:rsidRPr="00D40C7C">
        <w:rPr>
          <w:rFonts w:ascii="Times New Roman" w:eastAsia="Times New Roman" w:hAnsi="Times New Roman" w:cs="Times New Roman"/>
        </w:rPr>
        <w:t xml:space="preserve"> ее к группе по оплате труда руководителя определяются в соответствии с постановлением Администрации муниципального района Ишимбайский район Республики Башкортостан № 1724-П от 03 декабря 2025 года.</w:t>
      </w:r>
    </w:p>
    <w:p w14:paraId="4323BF51" w14:textId="77777777" w:rsidR="00D40C7C" w:rsidRPr="00D40C7C" w:rsidRDefault="00D40C7C" w:rsidP="00D40C7C">
      <w:pPr>
        <w:rPr>
          <w:rFonts w:ascii="Times New Roman" w:eastAsia="Times New Roman" w:hAnsi="Times New Roman" w:cs="Times New Roman"/>
        </w:rPr>
      </w:pPr>
    </w:p>
    <w:p w14:paraId="4D6F6A14" w14:textId="77777777" w:rsidR="00D40C7C" w:rsidRPr="00376B3D" w:rsidRDefault="00D40C7C" w:rsidP="00D40C7C">
      <w:pPr>
        <w:rPr>
          <w:rFonts w:ascii="Times New Roman" w:eastAsia="Times New Roman" w:hAnsi="Times New Roman" w:cs="Times New Roman"/>
        </w:rPr>
      </w:pPr>
    </w:p>
    <w:p w14:paraId="4645716F" w14:textId="77777777" w:rsidR="00D40C7C" w:rsidRPr="00376B3D" w:rsidRDefault="00D40C7C" w:rsidP="00D40C7C">
      <w:pPr>
        <w:rPr>
          <w:rFonts w:ascii="Times New Roman" w:eastAsia="Times New Roman" w:hAnsi="Times New Roman" w:cs="Times New Roman"/>
        </w:rPr>
      </w:pPr>
    </w:p>
    <w:p w14:paraId="711D85F0" w14:textId="77777777" w:rsidR="00D40C7C" w:rsidRDefault="00D40C7C" w:rsidP="00D40C7C"/>
    <w:p w14:paraId="4391D4D8" w14:textId="77777777" w:rsidR="00BE4C54" w:rsidRDefault="00BE4C54" w:rsidP="000B0AF1">
      <w:pPr>
        <w:pStyle w:val="11"/>
        <w:shd w:val="clear" w:color="auto" w:fill="auto"/>
        <w:tabs>
          <w:tab w:val="left" w:pos="1239"/>
        </w:tabs>
        <w:spacing w:line="240" w:lineRule="auto"/>
        <w:ind w:firstLine="426"/>
        <w:jc w:val="both"/>
      </w:pPr>
    </w:p>
    <w:p w14:paraId="4C9F418D" w14:textId="77777777" w:rsidR="00BE4C54" w:rsidRDefault="00BE4C54" w:rsidP="00B32671">
      <w:pPr>
        <w:pStyle w:val="11"/>
        <w:shd w:val="clear" w:color="auto" w:fill="auto"/>
        <w:tabs>
          <w:tab w:val="left" w:pos="1239"/>
        </w:tabs>
        <w:spacing w:line="240" w:lineRule="auto"/>
        <w:jc w:val="both"/>
      </w:pPr>
    </w:p>
    <w:p w14:paraId="14A2AB52" w14:textId="77777777" w:rsidR="00BE4C54" w:rsidRDefault="00BE4C54" w:rsidP="00B32671">
      <w:pPr>
        <w:pStyle w:val="11"/>
        <w:shd w:val="clear" w:color="auto" w:fill="auto"/>
        <w:tabs>
          <w:tab w:val="left" w:pos="1239"/>
        </w:tabs>
        <w:spacing w:line="240" w:lineRule="auto"/>
        <w:jc w:val="both"/>
      </w:pPr>
    </w:p>
    <w:p w14:paraId="3F932E3F" w14:textId="77777777" w:rsidR="00BE4C54" w:rsidRDefault="00BE4C54" w:rsidP="00B32671">
      <w:pPr>
        <w:pStyle w:val="11"/>
        <w:shd w:val="clear" w:color="auto" w:fill="auto"/>
        <w:tabs>
          <w:tab w:val="left" w:pos="1239"/>
        </w:tabs>
        <w:spacing w:line="240" w:lineRule="auto"/>
        <w:jc w:val="both"/>
      </w:pPr>
    </w:p>
    <w:p w14:paraId="0C620F57" w14:textId="77777777" w:rsidR="00BE4C54" w:rsidRDefault="00BE4C54" w:rsidP="00B32671">
      <w:pPr>
        <w:pStyle w:val="11"/>
        <w:shd w:val="clear" w:color="auto" w:fill="auto"/>
        <w:tabs>
          <w:tab w:val="left" w:pos="1239"/>
        </w:tabs>
        <w:spacing w:line="240" w:lineRule="auto"/>
        <w:jc w:val="both"/>
      </w:pPr>
    </w:p>
    <w:p w14:paraId="28F33806" w14:textId="77777777" w:rsidR="00BE4C54" w:rsidRDefault="00BE4C54" w:rsidP="00B32671">
      <w:pPr>
        <w:pStyle w:val="11"/>
        <w:shd w:val="clear" w:color="auto" w:fill="auto"/>
        <w:tabs>
          <w:tab w:val="left" w:pos="1239"/>
        </w:tabs>
        <w:spacing w:line="240" w:lineRule="auto"/>
        <w:jc w:val="both"/>
      </w:pPr>
    </w:p>
    <w:p w14:paraId="466A2923" w14:textId="77777777" w:rsidR="00BE4C54" w:rsidRDefault="00BE4C54" w:rsidP="00E522AC">
      <w:pPr>
        <w:pStyle w:val="11"/>
        <w:shd w:val="clear" w:color="auto" w:fill="auto"/>
        <w:tabs>
          <w:tab w:val="left" w:pos="1239"/>
        </w:tabs>
        <w:spacing w:line="240" w:lineRule="auto"/>
        <w:ind w:firstLine="0"/>
        <w:jc w:val="both"/>
      </w:pPr>
    </w:p>
    <w:sectPr w:rsidR="00BE4C54" w:rsidSect="00E522AC">
      <w:pgSz w:w="11900" w:h="16840"/>
      <w:pgMar w:top="993" w:right="843" w:bottom="567" w:left="1418" w:header="68"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B246F" w14:textId="77777777" w:rsidR="00D40F8F" w:rsidRDefault="00D40F8F">
      <w:r>
        <w:separator/>
      </w:r>
    </w:p>
  </w:endnote>
  <w:endnote w:type="continuationSeparator" w:id="0">
    <w:p w14:paraId="5BE047AF" w14:textId="77777777" w:rsidR="00D40F8F" w:rsidRDefault="00D4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2F57E" w14:textId="77777777" w:rsidR="00D40F8F" w:rsidRDefault="00D40F8F"/>
  </w:footnote>
  <w:footnote w:type="continuationSeparator" w:id="0">
    <w:p w14:paraId="04714232" w14:textId="77777777" w:rsidR="00D40F8F" w:rsidRDefault="00D40F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B5A"/>
    <w:multiLevelType w:val="multilevel"/>
    <w:tmpl w:val="A9AA5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B1E8C"/>
    <w:multiLevelType w:val="multilevel"/>
    <w:tmpl w:val="42202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D6074"/>
    <w:multiLevelType w:val="hybridMultilevel"/>
    <w:tmpl w:val="93742BEC"/>
    <w:lvl w:ilvl="0" w:tplc="C67AEF6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72F93"/>
    <w:multiLevelType w:val="hybridMultilevel"/>
    <w:tmpl w:val="AC8C15C0"/>
    <w:lvl w:ilvl="0" w:tplc="A6A0EBA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07500B"/>
    <w:multiLevelType w:val="hybridMultilevel"/>
    <w:tmpl w:val="964C8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7F100D"/>
    <w:multiLevelType w:val="multilevel"/>
    <w:tmpl w:val="FE94006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233089"/>
    <w:multiLevelType w:val="hybridMultilevel"/>
    <w:tmpl w:val="6CDCB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6F1EFB"/>
    <w:multiLevelType w:val="multilevel"/>
    <w:tmpl w:val="DA8474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40D74"/>
    <w:multiLevelType w:val="multilevel"/>
    <w:tmpl w:val="A0F68C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0E36DE"/>
    <w:multiLevelType w:val="hybridMultilevel"/>
    <w:tmpl w:val="4D1A3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F4473"/>
    <w:multiLevelType w:val="multilevel"/>
    <w:tmpl w:val="5E5ED9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3B3D73"/>
    <w:multiLevelType w:val="multilevel"/>
    <w:tmpl w:val="5CA49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D4EB1"/>
    <w:multiLevelType w:val="multilevel"/>
    <w:tmpl w:val="66C29C5E"/>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A264A"/>
    <w:multiLevelType w:val="multilevel"/>
    <w:tmpl w:val="507E5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9D1EBA"/>
    <w:multiLevelType w:val="multilevel"/>
    <w:tmpl w:val="DD523B5E"/>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C50B1E"/>
    <w:multiLevelType w:val="multilevel"/>
    <w:tmpl w:val="3FD07A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9E1921"/>
    <w:multiLevelType w:val="multilevel"/>
    <w:tmpl w:val="6F0CA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B41E33"/>
    <w:multiLevelType w:val="multilevel"/>
    <w:tmpl w:val="A4364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887FEB"/>
    <w:multiLevelType w:val="hybridMultilevel"/>
    <w:tmpl w:val="91D6293C"/>
    <w:lvl w:ilvl="0" w:tplc="A6A0EB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49242928"/>
    <w:multiLevelType w:val="multilevel"/>
    <w:tmpl w:val="4C5CB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DB74DC"/>
    <w:multiLevelType w:val="multilevel"/>
    <w:tmpl w:val="B0DC8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259FB"/>
    <w:multiLevelType w:val="multilevel"/>
    <w:tmpl w:val="7D0CA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CB2733"/>
    <w:multiLevelType w:val="hybridMultilevel"/>
    <w:tmpl w:val="5BF2CEC0"/>
    <w:lvl w:ilvl="0" w:tplc="11C8872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054AF5"/>
    <w:multiLevelType w:val="multilevel"/>
    <w:tmpl w:val="CF4C3E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72082"/>
    <w:multiLevelType w:val="multilevel"/>
    <w:tmpl w:val="F1E44E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EC0B9F"/>
    <w:multiLevelType w:val="multilevel"/>
    <w:tmpl w:val="F612C4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4247D3"/>
    <w:multiLevelType w:val="multilevel"/>
    <w:tmpl w:val="4900E3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0B13B9"/>
    <w:multiLevelType w:val="multilevel"/>
    <w:tmpl w:val="A1A22DE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A637F7"/>
    <w:multiLevelType w:val="multilevel"/>
    <w:tmpl w:val="7902A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DA3930"/>
    <w:multiLevelType w:val="multilevel"/>
    <w:tmpl w:val="65A833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AC51C4"/>
    <w:multiLevelType w:val="multilevel"/>
    <w:tmpl w:val="2B1C5192"/>
    <w:lvl w:ilvl="0">
      <w:start w:val="1"/>
      <w:numFmt w:val="decimal"/>
      <w:lvlText w:val="%1."/>
      <w:lvlJc w:val="left"/>
      <w:rPr>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FA7251"/>
    <w:multiLevelType w:val="multilevel"/>
    <w:tmpl w:val="9DC4F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EA626F"/>
    <w:multiLevelType w:val="multilevel"/>
    <w:tmpl w:val="2B92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FE87474"/>
    <w:multiLevelType w:val="multilevel"/>
    <w:tmpl w:val="8C8445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3382148">
    <w:abstractNumId w:val="26"/>
  </w:num>
  <w:num w:numId="2" w16cid:durableId="1460147142">
    <w:abstractNumId w:val="21"/>
  </w:num>
  <w:num w:numId="3" w16cid:durableId="1057239734">
    <w:abstractNumId w:val="24"/>
  </w:num>
  <w:num w:numId="4" w16cid:durableId="787354812">
    <w:abstractNumId w:val="5"/>
  </w:num>
  <w:num w:numId="5" w16cid:durableId="1290161455">
    <w:abstractNumId w:val="28"/>
  </w:num>
  <w:num w:numId="6" w16cid:durableId="223491560">
    <w:abstractNumId w:val="19"/>
  </w:num>
  <w:num w:numId="7" w16cid:durableId="1454715532">
    <w:abstractNumId w:val="20"/>
  </w:num>
  <w:num w:numId="8" w16cid:durableId="1874684572">
    <w:abstractNumId w:val="34"/>
  </w:num>
  <w:num w:numId="9" w16cid:durableId="309286900">
    <w:abstractNumId w:val="14"/>
  </w:num>
  <w:num w:numId="10" w16cid:durableId="896941749">
    <w:abstractNumId w:val="0"/>
  </w:num>
  <w:num w:numId="11" w16cid:durableId="544412048">
    <w:abstractNumId w:val="8"/>
  </w:num>
  <w:num w:numId="12" w16cid:durableId="1506674524">
    <w:abstractNumId w:val="11"/>
  </w:num>
  <w:num w:numId="13" w16cid:durableId="312150095">
    <w:abstractNumId w:val="13"/>
  </w:num>
  <w:num w:numId="14" w16cid:durableId="1624775521">
    <w:abstractNumId w:val="23"/>
  </w:num>
  <w:num w:numId="15" w16cid:durableId="1794127908">
    <w:abstractNumId w:val="15"/>
  </w:num>
  <w:num w:numId="16" w16cid:durableId="398139988">
    <w:abstractNumId w:val="29"/>
  </w:num>
  <w:num w:numId="17" w16cid:durableId="786388718">
    <w:abstractNumId w:val="25"/>
  </w:num>
  <w:num w:numId="18" w16cid:durableId="2123987935">
    <w:abstractNumId w:val="10"/>
  </w:num>
  <w:num w:numId="19" w16cid:durableId="257173850">
    <w:abstractNumId w:val="17"/>
  </w:num>
  <w:num w:numId="20" w16cid:durableId="1888451445">
    <w:abstractNumId w:val="16"/>
  </w:num>
  <w:num w:numId="21" w16cid:durableId="254245722">
    <w:abstractNumId w:val="7"/>
  </w:num>
  <w:num w:numId="22" w16cid:durableId="1817798194">
    <w:abstractNumId w:val="27"/>
  </w:num>
  <w:num w:numId="23" w16cid:durableId="291910545">
    <w:abstractNumId w:val="12"/>
  </w:num>
  <w:num w:numId="24" w16cid:durableId="1010377113">
    <w:abstractNumId w:val="1"/>
  </w:num>
  <w:num w:numId="25" w16cid:durableId="1842356026">
    <w:abstractNumId w:val="22"/>
  </w:num>
  <w:num w:numId="26" w16cid:durableId="760370957">
    <w:abstractNumId w:val="32"/>
  </w:num>
  <w:num w:numId="27" w16cid:durableId="551354865">
    <w:abstractNumId w:val="31"/>
  </w:num>
  <w:num w:numId="28" w16cid:durableId="1997874549">
    <w:abstractNumId w:val="30"/>
  </w:num>
  <w:num w:numId="29" w16cid:durableId="515460550">
    <w:abstractNumId w:val="18"/>
  </w:num>
  <w:num w:numId="30" w16cid:durableId="1139541144">
    <w:abstractNumId w:val="4"/>
  </w:num>
  <w:num w:numId="31" w16cid:durableId="968978106">
    <w:abstractNumId w:val="3"/>
  </w:num>
  <w:num w:numId="32" w16cid:durableId="444889058">
    <w:abstractNumId w:val="9"/>
  </w:num>
  <w:num w:numId="33" w16cid:durableId="1441295223">
    <w:abstractNumId w:val="33"/>
  </w:num>
  <w:num w:numId="34" w16cid:durableId="1698700030">
    <w:abstractNumId w:val="2"/>
  </w:num>
  <w:num w:numId="35" w16cid:durableId="156795157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4A20"/>
    <w:rsid w:val="00001219"/>
    <w:rsid w:val="000074D5"/>
    <w:rsid w:val="00011419"/>
    <w:rsid w:val="00023251"/>
    <w:rsid w:val="00023F45"/>
    <w:rsid w:val="000463B6"/>
    <w:rsid w:val="00047957"/>
    <w:rsid w:val="00055941"/>
    <w:rsid w:val="000665BA"/>
    <w:rsid w:val="00070B14"/>
    <w:rsid w:val="00072C7F"/>
    <w:rsid w:val="000734ED"/>
    <w:rsid w:val="00077EB4"/>
    <w:rsid w:val="00090595"/>
    <w:rsid w:val="000A03FB"/>
    <w:rsid w:val="000B0AF1"/>
    <w:rsid w:val="000C11E3"/>
    <w:rsid w:val="000C6A81"/>
    <w:rsid w:val="000C6BCD"/>
    <w:rsid w:val="000D4884"/>
    <w:rsid w:val="000D56B0"/>
    <w:rsid w:val="000E76AF"/>
    <w:rsid w:val="000F1E57"/>
    <w:rsid w:val="000F3667"/>
    <w:rsid w:val="00106877"/>
    <w:rsid w:val="00121AE0"/>
    <w:rsid w:val="00122253"/>
    <w:rsid w:val="00145A04"/>
    <w:rsid w:val="00147FAF"/>
    <w:rsid w:val="001508B4"/>
    <w:rsid w:val="00174A20"/>
    <w:rsid w:val="00187460"/>
    <w:rsid w:val="001930ED"/>
    <w:rsid w:val="0019663B"/>
    <w:rsid w:val="001A01D0"/>
    <w:rsid w:val="001A7281"/>
    <w:rsid w:val="001A7BFD"/>
    <w:rsid w:val="001B47CB"/>
    <w:rsid w:val="001C62A2"/>
    <w:rsid w:val="001D072C"/>
    <w:rsid w:val="001F5264"/>
    <w:rsid w:val="00200183"/>
    <w:rsid w:val="00234EA2"/>
    <w:rsid w:val="00252A5A"/>
    <w:rsid w:val="0025688B"/>
    <w:rsid w:val="00262844"/>
    <w:rsid w:val="00263132"/>
    <w:rsid w:val="0026476B"/>
    <w:rsid w:val="0027012A"/>
    <w:rsid w:val="002851A0"/>
    <w:rsid w:val="00290695"/>
    <w:rsid w:val="002956D8"/>
    <w:rsid w:val="002B672F"/>
    <w:rsid w:val="002C5B7E"/>
    <w:rsid w:val="002E2D80"/>
    <w:rsid w:val="002E62A4"/>
    <w:rsid w:val="002F1B4E"/>
    <w:rsid w:val="00306CD8"/>
    <w:rsid w:val="00312B70"/>
    <w:rsid w:val="00313591"/>
    <w:rsid w:val="003271C0"/>
    <w:rsid w:val="00332396"/>
    <w:rsid w:val="0033421A"/>
    <w:rsid w:val="0033618D"/>
    <w:rsid w:val="003468BD"/>
    <w:rsid w:val="00356B9C"/>
    <w:rsid w:val="00360C4E"/>
    <w:rsid w:val="0037379F"/>
    <w:rsid w:val="0037421C"/>
    <w:rsid w:val="00380866"/>
    <w:rsid w:val="00395B5B"/>
    <w:rsid w:val="003C46D3"/>
    <w:rsid w:val="003D1D84"/>
    <w:rsid w:val="004004EC"/>
    <w:rsid w:val="004048B9"/>
    <w:rsid w:val="00413C88"/>
    <w:rsid w:val="00432B47"/>
    <w:rsid w:val="00443C8B"/>
    <w:rsid w:val="00444236"/>
    <w:rsid w:val="00445B83"/>
    <w:rsid w:val="00456007"/>
    <w:rsid w:val="004573F8"/>
    <w:rsid w:val="004737DC"/>
    <w:rsid w:val="0047551D"/>
    <w:rsid w:val="004936C8"/>
    <w:rsid w:val="00495D87"/>
    <w:rsid w:val="004A7046"/>
    <w:rsid w:val="004A7087"/>
    <w:rsid w:val="004B09D4"/>
    <w:rsid w:val="004D3738"/>
    <w:rsid w:val="00505D39"/>
    <w:rsid w:val="00513BAF"/>
    <w:rsid w:val="00524DDC"/>
    <w:rsid w:val="00527B74"/>
    <w:rsid w:val="0053452B"/>
    <w:rsid w:val="00554219"/>
    <w:rsid w:val="00554C95"/>
    <w:rsid w:val="0056093F"/>
    <w:rsid w:val="0056166F"/>
    <w:rsid w:val="005657BB"/>
    <w:rsid w:val="0057609F"/>
    <w:rsid w:val="0058721F"/>
    <w:rsid w:val="00597154"/>
    <w:rsid w:val="005A5CB4"/>
    <w:rsid w:val="005C035F"/>
    <w:rsid w:val="005D243B"/>
    <w:rsid w:val="005E3DC4"/>
    <w:rsid w:val="005E63DA"/>
    <w:rsid w:val="00603315"/>
    <w:rsid w:val="006055AB"/>
    <w:rsid w:val="00612177"/>
    <w:rsid w:val="00614BB9"/>
    <w:rsid w:val="00643636"/>
    <w:rsid w:val="006612ED"/>
    <w:rsid w:val="00663279"/>
    <w:rsid w:val="006701FD"/>
    <w:rsid w:val="0068119E"/>
    <w:rsid w:val="006851C0"/>
    <w:rsid w:val="00697A47"/>
    <w:rsid w:val="006A1A74"/>
    <w:rsid w:val="006B0068"/>
    <w:rsid w:val="006B3B97"/>
    <w:rsid w:val="006C1EAD"/>
    <w:rsid w:val="006C2575"/>
    <w:rsid w:val="006C430B"/>
    <w:rsid w:val="006C4A67"/>
    <w:rsid w:val="006C5896"/>
    <w:rsid w:val="006C599A"/>
    <w:rsid w:val="006E13EC"/>
    <w:rsid w:val="006E46B6"/>
    <w:rsid w:val="006F114A"/>
    <w:rsid w:val="006F1C6B"/>
    <w:rsid w:val="006F260C"/>
    <w:rsid w:val="0070116F"/>
    <w:rsid w:val="007078F8"/>
    <w:rsid w:val="007263BA"/>
    <w:rsid w:val="00746B98"/>
    <w:rsid w:val="00764371"/>
    <w:rsid w:val="00770CC0"/>
    <w:rsid w:val="007801ED"/>
    <w:rsid w:val="007B7AB7"/>
    <w:rsid w:val="007C3013"/>
    <w:rsid w:val="007E6A97"/>
    <w:rsid w:val="00801C35"/>
    <w:rsid w:val="00803151"/>
    <w:rsid w:val="00810533"/>
    <w:rsid w:val="00830376"/>
    <w:rsid w:val="00836690"/>
    <w:rsid w:val="008410B5"/>
    <w:rsid w:val="00844D5B"/>
    <w:rsid w:val="00845A04"/>
    <w:rsid w:val="0085073F"/>
    <w:rsid w:val="00863245"/>
    <w:rsid w:val="00867ADB"/>
    <w:rsid w:val="00870739"/>
    <w:rsid w:val="0089375B"/>
    <w:rsid w:val="00894563"/>
    <w:rsid w:val="008C20A1"/>
    <w:rsid w:val="008C5709"/>
    <w:rsid w:val="008F065C"/>
    <w:rsid w:val="008F1E31"/>
    <w:rsid w:val="009212F9"/>
    <w:rsid w:val="00921CD0"/>
    <w:rsid w:val="00931517"/>
    <w:rsid w:val="00932D51"/>
    <w:rsid w:val="00947592"/>
    <w:rsid w:val="00957087"/>
    <w:rsid w:val="00984EC6"/>
    <w:rsid w:val="00992294"/>
    <w:rsid w:val="009A0769"/>
    <w:rsid w:val="009C0ED2"/>
    <w:rsid w:val="009D5833"/>
    <w:rsid w:val="009D7C20"/>
    <w:rsid w:val="00A03570"/>
    <w:rsid w:val="00A05A37"/>
    <w:rsid w:val="00A05E1E"/>
    <w:rsid w:val="00A20E87"/>
    <w:rsid w:val="00A4197B"/>
    <w:rsid w:val="00A668D3"/>
    <w:rsid w:val="00A7713F"/>
    <w:rsid w:val="00A87590"/>
    <w:rsid w:val="00B00D88"/>
    <w:rsid w:val="00B05756"/>
    <w:rsid w:val="00B32671"/>
    <w:rsid w:val="00B34495"/>
    <w:rsid w:val="00B35429"/>
    <w:rsid w:val="00B35FFA"/>
    <w:rsid w:val="00B36E8C"/>
    <w:rsid w:val="00B5171D"/>
    <w:rsid w:val="00B67BB3"/>
    <w:rsid w:val="00B76874"/>
    <w:rsid w:val="00B82461"/>
    <w:rsid w:val="00B858CA"/>
    <w:rsid w:val="00B92C38"/>
    <w:rsid w:val="00BA52CB"/>
    <w:rsid w:val="00BD37C2"/>
    <w:rsid w:val="00BE4C54"/>
    <w:rsid w:val="00BE6D96"/>
    <w:rsid w:val="00C110D3"/>
    <w:rsid w:val="00C15522"/>
    <w:rsid w:val="00C16343"/>
    <w:rsid w:val="00C232C6"/>
    <w:rsid w:val="00C41417"/>
    <w:rsid w:val="00C50747"/>
    <w:rsid w:val="00C63E34"/>
    <w:rsid w:val="00C70754"/>
    <w:rsid w:val="00C80E49"/>
    <w:rsid w:val="00C87833"/>
    <w:rsid w:val="00C942BD"/>
    <w:rsid w:val="00CA4C97"/>
    <w:rsid w:val="00CC527E"/>
    <w:rsid w:val="00CC55F2"/>
    <w:rsid w:val="00CE254E"/>
    <w:rsid w:val="00CE4546"/>
    <w:rsid w:val="00CF5414"/>
    <w:rsid w:val="00CF6006"/>
    <w:rsid w:val="00D0392F"/>
    <w:rsid w:val="00D2605B"/>
    <w:rsid w:val="00D347E7"/>
    <w:rsid w:val="00D35537"/>
    <w:rsid w:val="00D40C7C"/>
    <w:rsid w:val="00D40F8F"/>
    <w:rsid w:val="00D55237"/>
    <w:rsid w:val="00D621DE"/>
    <w:rsid w:val="00D71D88"/>
    <w:rsid w:val="00DA3AE7"/>
    <w:rsid w:val="00DB19F8"/>
    <w:rsid w:val="00DB1B95"/>
    <w:rsid w:val="00DB2F2D"/>
    <w:rsid w:val="00DC23EF"/>
    <w:rsid w:val="00DE1577"/>
    <w:rsid w:val="00DF08CF"/>
    <w:rsid w:val="00DF2FAC"/>
    <w:rsid w:val="00E11D65"/>
    <w:rsid w:val="00E16400"/>
    <w:rsid w:val="00E26357"/>
    <w:rsid w:val="00E30CCE"/>
    <w:rsid w:val="00E331F3"/>
    <w:rsid w:val="00E522AC"/>
    <w:rsid w:val="00E72D56"/>
    <w:rsid w:val="00E8469C"/>
    <w:rsid w:val="00EA0F93"/>
    <w:rsid w:val="00EB1B01"/>
    <w:rsid w:val="00EB1F1F"/>
    <w:rsid w:val="00ED145B"/>
    <w:rsid w:val="00EE7BF0"/>
    <w:rsid w:val="00EF255D"/>
    <w:rsid w:val="00F12782"/>
    <w:rsid w:val="00F35D40"/>
    <w:rsid w:val="00F422F1"/>
    <w:rsid w:val="00F52B92"/>
    <w:rsid w:val="00F6397C"/>
    <w:rsid w:val="00F862E5"/>
    <w:rsid w:val="00F93885"/>
    <w:rsid w:val="00FA61C5"/>
    <w:rsid w:val="00FB0B1B"/>
    <w:rsid w:val="00FC01EB"/>
    <w:rsid w:val="00FF4F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08D8D"/>
  <w15:docId w15:val="{8500179E-A957-4AB5-9D88-44BC2FF6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C62A2"/>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1C62A2"/>
    <w:rPr>
      <w:rFonts w:ascii="Times New Roman" w:eastAsia="Times New Roman" w:hAnsi="Times New Roman" w:cs="Times New Roman"/>
      <w:b/>
      <w:bCs/>
      <w:i w:val="0"/>
      <w:iCs w:val="0"/>
      <w:smallCaps w:val="0"/>
      <w:strike w:val="0"/>
      <w:sz w:val="40"/>
      <w:szCs w:val="40"/>
      <w:u w:val="none"/>
    </w:rPr>
  </w:style>
  <w:style w:type="character" w:customStyle="1" w:styleId="a3">
    <w:name w:val="Основной текст_"/>
    <w:basedOn w:val="a0"/>
    <w:link w:val="11"/>
    <w:rsid w:val="001C62A2"/>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sid w:val="001C62A2"/>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sid w:val="001C62A2"/>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sid w:val="001C62A2"/>
    <w:rPr>
      <w:rFonts w:ascii="Times New Roman" w:eastAsia="Times New Roman" w:hAnsi="Times New Roman" w:cs="Times New Roman"/>
      <w:b w:val="0"/>
      <w:bCs w:val="0"/>
      <w:i w:val="0"/>
      <w:iCs w:val="0"/>
      <w:smallCaps w:val="0"/>
      <w:strike w:val="0"/>
      <w:sz w:val="26"/>
      <w:szCs w:val="26"/>
      <w:u w:val="none"/>
    </w:rPr>
  </w:style>
  <w:style w:type="character" w:customStyle="1" w:styleId="23">
    <w:name w:val="Колонтитул (2)_"/>
    <w:basedOn w:val="a0"/>
    <w:link w:val="24"/>
    <w:rsid w:val="001C62A2"/>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1C62A2"/>
    <w:rPr>
      <w:rFonts w:ascii="Times New Roman" w:eastAsia="Times New Roman" w:hAnsi="Times New Roman" w:cs="Times New Roman"/>
      <w:b/>
      <w:bCs/>
      <w:i w:val="0"/>
      <w:iCs w:val="0"/>
      <w:smallCaps w:val="0"/>
      <w:strike w:val="0"/>
      <w:sz w:val="30"/>
      <w:szCs w:val="30"/>
      <w:u w:val="none"/>
    </w:rPr>
  </w:style>
  <w:style w:type="character" w:customStyle="1" w:styleId="a6">
    <w:name w:val="Колонтитул_"/>
    <w:basedOn w:val="a0"/>
    <w:link w:val="a7"/>
    <w:rsid w:val="001C62A2"/>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sid w:val="001C62A2"/>
    <w:rPr>
      <w:rFonts w:ascii="Arial" w:eastAsia="Arial" w:hAnsi="Arial" w:cs="Arial"/>
      <w:b w:val="0"/>
      <w:bCs w:val="0"/>
      <w:i w:val="0"/>
      <w:iCs w:val="0"/>
      <w:smallCaps w:val="0"/>
      <w:strike w:val="0"/>
      <w:sz w:val="16"/>
      <w:szCs w:val="16"/>
      <w:u w:val="none"/>
    </w:rPr>
  </w:style>
  <w:style w:type="character" w:customStyle="1" w:styleId="a8">
    <w:name w:val="Подпись к таблице_"/>
    <w:basedOn w:val="a0"/>
    <w:link w:val="a9"/>
    <w:rsid w:val="001C62A2"/>
    <w:rPr>
      <w:rFonts w:ascii="Arial" w:eastAsia="Arial" w:hAnsi="Arial" w:cs="Arial"/>
      <w:b w:val="0"/>
      <w:bCs w:val="0"/>
      <w:i w:val="0"/>
      <w:iCs w:val="0"/>
      <w:smallCaps w:val="0"/>
      <w:strike w:val="0"/>
      <w:sz w:val="16"/>
      <w:szCs w:val="16"/>
      <w:u w:val="none"/>
    </w:rPr>
  </w:style>
  <w:style w:type="paragraph" w:customStyle="1" w:styleId="10">
    <w:name w:val="Заголовок №1"/>
    <w:basedOn w:val="a"/>
    <w:link w:val="1"/>
    <w:rsid w:val="001C62A2"/>
    <w:pPr>
      <w:shd w:val="clear" w:color="auto" w:fill="FFFFFF"/>
      <w:jc w:val="center"/>
      <w:outlineLvl w:val="0"/>
    </w:pPr>
    <w:rPr>
      <w:rFonts w:ascii="Times New Roman" w:eastAsia="Times New Roman" w:hAnsi="Times New Roman" w:cs="Times New Roman"/>
      <w:b/>
      <w:bCs/>
      <w:sz w:val="40"/>
      <w:szCs w:val="40"/>
    </w:rPr>
  </w:style>
  <w:style w:type="paragraph" w:customStyle="1" w:styleId="11">
    <w:name w:val="Основной текст1"/>
    <w:basedOn w:val="a"/>
    <w:link w:val="a3"/>
    <w:rsid w:val="001C62A2"/>
    <w:pPr>
      <w:shd w:val="clear" w:color="auto" w:fill="FFFFFF"/>
      <w:spacing w:line="264" w:lineRule="auto"/>
      <w:ind w:firstLine="400"/>
    </w:pPr>
    <w:rPr>
      <w:rFonts w:ascii="Times New Roman" w:eastAsia="Times New Roman" w:hAnsi="Times New Roman" w:cs="Times New Roman"/>
      <w:sz w:val="26"/>
      <w:szCs w:val="26"/>
    </w:rPr>
  </w:style>
  <w:style w:type="paragraph" w:customStyle="1" w:styleId="20">
    <w:name w:val="Заголовок №2"/>
    <w:basedOn w:val="a"/>
    <w:link w:val="2"/>
    <w:rsid w:val="001C62A2"/>
    <w:pPr>
      <w:shd w:val="clear" w:color="auto" w:fill="FFFFFF"/>
      <w:spacing w:after="300" w:line="264" w:lineRule="auto"/>
      <w:jc w:val="center"/>
      <w:outlineLvl w:val="1"/>
    </w:pPr>
    <w:rPr>
      <w:rFonts w:ascii="Times New Roman" w:eastAsia="Times New Roman" w:hAnsi="Times New Roman" w:cs="Times New Roman"/>
      <w:b/>
      <w:bCs/>
      <w:sz w:val="26"/>
      <w:szCs w:val="26"/>
    </w:rPr>
  </w:style>
  <w:style w:type="paragraph" w:customStyle="1" w:styleId="22">
    <w:name w:val="Основной текст (2)"/>
    <w:basedOn w:val="a"/>
    <w:link w:val="21"/>
    <w:rsid w:val="001C62A2"/>
    <w:pPr>
      <w:shd w:val="clear" w:color="auto" w:fill="FFFFFF"/>
      <w:spacing w:line="266" w:lineRule="auto"/>
    </w:pPr>
    <w:rPr>
      <w:rFonts w:ascii="Times New Roman" w:eastAsia="Times New Roman" w:hAnsi="Times New Roman" w:cs="Times New Roman"/>
      <w:sz w:val="22"/>
      <w:szCs w:val="22"/>
    </w:rPr>
  </w:style>
  <w:style w:type="paragraph" w:customStyle="1" w:styleId="a5">
    <w:name w:val="Другое"/>
    <w:basedOn w:val="a"/>
    <w:link w:val="a4"/>
    <w:rsid w:val="001C62A2"/>
    <w:pPr>
      <w:shd w:val="clear" w:color="auto" w:fill="FFFFFF"/>
      <w:spacing w:line="264" w:lineRule="auto"/>
      <w:ind w:firstLine="400"/>
    </w:pPr>
    <w:rPr>
      <w:rFonts w:ascii="Times New Roman" w:eastAsia="Times New Roman" w:hAnsi="Times New Roman" w:cs="Times New Roman"/>
      <w:sz w:val="26"/>
      <w:szCs w:val="26"/>
    </w:rPr>
  </w:style>
  <w:style w:type="paragraph" w:customStyle="1" w:styleId="24">
    <w:name w:val="Колонтитул (2)"/>
    <w:basedOn w:val="a"/>
    <w:link w:val="23"/>
    <w:rsid w:val="001C62A2"/>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1C62A2"/>
    <w:pPr>
      <w:shd w:val="clear" w:color="auto" w:fill="FFFFFF"/>
      <w:spacing w:after="300" w:line="264" w:lineRule="auto"/>
      <w:jc w:val="center"/>
    </w:pPr>
    <w:rPr>
      <w:rFonts w:ascii="Times New Roman" w:eastAsia="Times New Roman" w:hAnsi="Times New Roman" w:cs="Times New Roman"/>
      <w:b/>
      <w:bCs/>
      <w:sz w:val="30"/>
      <w:szCs w:val="30"/>
    </w:rPr>
  </w:style>
  <w:style w:type="paragraph" w:customStyle="1" w:styleId="a7">
    <w:name w:val="Колонтитул"/>
    <w:basedOn w:val="a"/>
    <w:link w:val="a6"/>
    <w:rsid w:val="001C62A2"/>
    <w:pPr>
      <w:shd w:val="clear" w:color="auto" w:fill="FFFFFF"/>
    </w:pPr>
    <w:rPr>
      <w:rFonts w:ascii="Times New Roman" w:eastAsia="Times New Roman" w:hAnsi="Times New Roman" w:cs="Times New Roman"/>
      <w:b/>
      <w:bCs/>
      <w:sz w:val="26"/>
      <w:szCs w:val="26"/>
    </w:rPr>
  </w:style>
  <w:style w:type="paragraph" w:customStyle="1" w:styleId="60">
    <w:name w:val="Основной текст (6)"/>
    <w:basedOn w:val="a"/>
    <w:link w:val="6"/>
    <w:rsid w:val="001C62A2"/>
    <w:pPr>
      <w:shd w:val="clear" w:color="auto" w:fill="FFFFFF"/>
    </w:pPr>
    <w:rPr>
      <w:rFonts w:ascii="Arial" w:eastAsia="Arial" w:hAnsi="Arial" w:cs="Arial"/>
      <w:sz w:val="16"/>
      <w:szCs w:val="16"/>
    </w:rPr>
  </w:style>
  <w:style w:type="paragraph" w:customStyle="1" w:styleId="a9">
    <w:name w:val="Подпись к таблице"/>
    <w:basedOn w:val="a"/>
    <w:link w:val="a8"/>
    <w:rsid w:val="001C62A2"/>
    <w:pPr>
      <w:shd w:val="clear" w:color="auto" w:fill="FFFFFF"/>
      <w:jc w:val="right"/>
    </w:pPr>
    <w:rPr>
      <w:rFonts w:ascii="Arial" w:eastAsia="Arial" w:hAnsi="Arial" w:cs="Arial"/>
      <w:sz w:val="16"/>
      <w:szCs w:val="16"/>
    </w:rPr>
  </w:style>
  <w:style w:type="paragraph" w:styleId="aa">
    <w:name w:val="header"/>
    <w:basedOn w:val="a"/>
    <w:link w:val="ab"/>
    <w:uiPriority w:val="99"/>
    <w:unhideWhenUsed/>
    <w:rsid w:val="00B67BB3"/>
    <w:pPr>
      <w:tabs>
        <w:tab w:val="center" w:pos="4677"/>
        <w:tab w:val="right" w:pos="9355"/>
      </w:tabs>
    </w:pPr>
  </w:style>
  <w:style w:type="character" w:customStyle="1" w:styleId="ab">
    <w:name w:val="Верхний колонтитул Знак"/>
    <w:basedOn w:val="a0"/>
    <w:link w:val="aa"/>
    <w:uiPriority w:val="99"/>
    <w:rsid w:val="00B67BB3"/>
    <w:rPr>
      <w:color w:val="000000"/>
    </w:rPr>
  </w:style>
  <w:style w:type="paragraph" w:styleId="ac">
    <w:name w:val="footer"/>
    <w:basedOn w:val="a"/>
    <w:link w:val="ad"/>
    <w:uiPriority w:val="99"/>
    <w:unhideWhenUsed/>
    <w:rsid w:val="00B67BB3"/>
    <w:pPr>
      <w:tabs>
        <w:tab w:val="center" w:pos="4677"/>
        <w:tab w:val="right" w:pos="9355"/>
      </w:tabs>
    </w:pPr>
  </w:style>
  <w:style w:type="character" w:customStyle="1" w:styleId="ad">
    <w:name w:val="Нижний колонтитул Знак"/>
    <w:basedOn w:val="a0"/>
    <w:link w:val="ac"/>
    <w:uiPriority w:val="99"/>
    <w:rsid w:val="00B67BB3"/>
    <w:rPr>
      <w:color w:val="000000"/>
    </w:rPr>
  </w:style>
  <w:style w:type="paragraph" w:styleId="ae">
    <w:name w:val="Balloon Text"/>
    <w:basedOn w:val="a"/>
    <w:link w:val="af"/>
    <w:uiPriority w:val="99"/>
    <w:semiHidden/>
    <w:unhideWhenUsed/>
    <w:rsid w:val="000665BA"/>
    <w:rPr>
      <w:rFonts w:ascii="Tahoma" w:hAnsi="Tahoma" w:cs="Tahoma"/>
      <w:sz w:val="16"/>
      <w:szCs w:val="16"/>
    </w:rPr>
  </w:style>
  <w:style w:type="character" w:customStyle="1" w:styleId="af">
    <w:name w:val="Текст выноски Знак"/>
    <w:basedOn w:val="a0"/>
    <w:link w:val="ae"/>
    <w:uiPriority w:val="99"/>
    <w:semiHidden/>
    <w:rsid w:val="000665BA"/>
    <w:rPr>
      <w:rFonts w:ascii="Tahoma" w:hAnsi="Tahoma" w:cs="Tahoma"/>
      <w:color w:val="000000"/>
      <w:sz w:val="16"/>
      <w:szCs w:val="16"/>
    </w:rPr>
  </w:style>
  <w:style w:type="paragraph" w:styleId="af0">
    <w:name w:val="No Spacing"/>
    <w:uiPriority w:val="1"/>
    <w:qFormat/>
    <w:rsid w:val="00F35D40"/>
    <w:rPr>
      <w:color w:val="000000"/>
    </w:rPr>
  </w:style>
  <w:style w:type="table" w:styleId="af1">
    <w:name w:val="Table Grid"/>
    <w:basedOn w:val="a1"/>
    <w:uiPriority w:val="59"/>
    <w:rsid w:val="000D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unhideWhenUsed/>
    <w:rsid w:val="00DE1577"/>
    <w:pPr>
      <w:widowControl/>
    </w:pPr>
    <w:rPr>
      <w:rFonts w:eastAsia="Times New Roman"/>
      <w:color w:val="auto"/>
      <w:sz w:val="20"/>
      <w:szCs w:val="20"/>
      <w:lang w:bidi="ar-SA"/>
    </w:rPr>
  </w:style>
  <w:style w:type="character" w:customStyle="1" w:styleId="af3">
    <w:name w:val="Текст Знак"/>
    <w:basedOn w:val="a0"/>
    <w:link w:val="af2"/>
    <w:rsid w:val="00DE1577"/>
    <w:rPr>
      <w:rFonts w:eastAsia="Times New Roman"/>
      <w:sz w:val="20"/>
      <w:szCs w:val="20"/>
      <w:lang w:bidi="ar-SA"/>
    </w:rPr>
  </w:style>
  <w:style w:type="character" w:customStyle="1" w:styleId="fontstyle01">
    <w:name w:val="fontstyle01"/>
    <w:basedOn w:val="a0"/>
    <w:rsid w:val="00D621DE"/>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D621DE"/>
    <w:rPr>
      <w:rFonts w:ascii="Symbol" w:hAnsi="Symbol" w:hint="default"/>
      <w:b w:val="0"/>
      <w:bCs w:val="0"/>
      <w:i w:val="0"/>
      <w:iCs w:val="0"/>
      <w:color w:val="000000"/>
      <w:sz w:val="20"/>
      <w:szCs w:val="20"/>
    </w:rPr>
  </w:style>
  <w:style w:type="character" w:styleId="af4">
    <w:name w:val="Hyperlink"/>
    <w:basedOn w:val="a0"/>
    <w:uiPriority w:val="99"/>
    <w:unhideWhenUsed/>
    <w:rsid w:val="00DF2FAC"/>
    <w:rPr>
      <w:color w:val="0000FF" w:themeColor="hyperlink"/>
      <w:u w:val="single"/>
    </w:rPr>
  </w:style>
  <w:style w:type="paragraph" w:styleId="af5">
    <w:name w:val="Normal (Web)"/>
    <w:basedOn w:val="a"/>
    <w:unhideWhenUsed/>
    <w:rsid w:val="00A7713F"/>
    <w:pPr>
      <w:widowControl/>
      <w:spacing w:before="100" w:beforeAutospacing="1" w:after="100" w:afterAutospacing="1"/>
    </w:pPr>
    <w:rPr>
      <w:rFonts w:ascii="Arial" w:eastAsia="Times New Roman" w:hAnsi="Arial" w:cs="Arial"/>
      <w:color w:val="auto"/>
      <w:sz w:val="20"/>
      <w:szCs w:val="20"/>
      <w:lang w:bidi="ar-SA"/>
    </w:rPr>
  </w:style>
  <w:style w:type="paragraph" w:customStyle="1" w:styleId="ConsPlusNormal">
    <w:name w:val="ConsPlusNormal"/>
    <w:rsid w:val="00356B9C"/>
    <w:pPr>
      <w:autoSpaceDE w:val="0"/>
      <w:autoSpaceDN w:val="0"/>
      <w:adjustRightInd w:val="0"/>
      <w:ind w:firstLine="720"/>
    </w:pPr>
    <w:rPr>
      <w:rFonts w:ascii="Arial" w:eastAsia="Times New Roman" w:hAnsi="Arial" w:cs="Arial"/>
      <w:sz w:val="20"/>
      <w:szCs w:val="20"/>
      <w:lang w:bidi="ar-SA"/>
    </w:rPr>
  </w:style>
  <w:style w:type="paragraph" w:styleId="af6">
    <w:name w:val="Body Text Indent"/>
    <w:basedOn w:val="a"/>
    <w:link w:val="af7"/>
    <w:rsid w:val="00A87590"/>
    <w:pPr>
      <w:widowControl/>
      <w:spacing w:after="120"/>
      <w:ind w:left="283"/>
    </w:pPr>
    <w:rPr>
      <w:rFonts w:ascii="Times New Roman" w:eastAsia="Times New Roman" w:hAnsi="Times New Roman" w:cs="Times New Roman"/>
      <w:color w:val="auto"/>
      <w:lang w:bidi="ar-SA"/>
    </w:rPr>
  </w:style>
  <w:style w:type="character" w:customStyle="1" w:styleId="af7">
    <w:name w:val="Основной текст с отступом Знак"/>
    <w:basedOn w:val="a0"/>
    <w:link w:val="af6"/>
    <w:rsid w:val="00A87590"/>
    <w:rPr>
      <w:rFonts w:ascii="Times New Roman" w:eastAsia="Times New Roman" w:hAnsi="Times New Roman" w:cs="Times New Roman"/>
      <w:lang w:bidi="ar-SA"/>
    </w:rPr>
  </w:style>
  <w:style w:type="paragraph" w:styleId="af8">
    <w:name w:val="List Paragraph"/>
    <w:basedOn w:val="a"/>
    <w:uiPriority w:val="34"/>
    <w:qFormat/>
    <w:rsid w:val="007E6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336">
      <w:bodyDiv w:val="1"/>
      <w:marLeft w:val="0"/>
      <w:marRight w:val="0"/>
      <w:marTop w:val="0"/>
      <w:marBottom w:val="0"/>
      <w:divBdr>
        <w:top w:val="none" w:sz="0" w:space="0" w:color="auto"/>
        <w:left w:val="none" w:sz="0" w:space="0" w:color="auto"/>
        <w:bottom w:val="none" w:sz="0" w:space="0" w:color="auto"/>
        <w:right w:val="none" w:sz="0" w:space="0" w:color="auto"/>
      </w:divBdr>
    </w:div>
    <w:div w:id="20327216">
      <w:bodyDiv w:val="1"/>
      <w:marLeft w:val="0"/>
      <w:marRight w:val="0"/>
      <w:marTop w:val="0"/>
      <w:marBottom w:val="0"/>
      <w:divBdr>
        <w:top w:val="none" w:sz="0" w:space="0" w:color="auto"/>
        <w:left w:val="none" w:sz="0" w:space="0" w:color="auto"/>
        <w:bottom w:val="none" w:sz="0" w:space="0" w:color="auto"/>
        <w:right w:val="none" w:sz="0" w:space="0" w:color="auto"/>
      </w:divBdr>
    </w:div>
    <w:div w:id="31158091">
      <w:bodyDiv w:val="1"/>
      <w:marLeft w:val="0"/>
      <w:marRight w:val="0"/>
      <w:marTop w:val="0"/>
      <w:marBottom w:val="0"/>
      <w:divBdr>
        <w:top w:val="none" w:sz="0" w:space="0" w:color="auto"/>
        <w:left w:val="none" w:sz="0" w:space="0" w:color="auto"/>
        <w:bottom w:val="none" w:sz="0" w:space="0" w:color="auto"/>
        <w:right w:val="none" w:sz="0" w:space="0" w:color="auto"/>
      </w:divBdr>
    </w:div>
    <w:div w:id="44646773">
      <w:bodyDiv w:val="1"/>
      <w:marLeft w:val="0"/>
      <w:marRight w:val="0"/>
      <w:marTop w:val="0"/>
      <w:marBottom w:val="0"/>
      <w:divBdr>
        <w:top w:val="none" w:sz="0" w:space="0" w:color="auto"/>
        <w:left w:val="none" w:sz="0" w:space="0" w:color="auto"/>
        <w:bottom w:val="none" w:sz="0" w:space="0" w:color="auto"/>
        <w:right w:val="none" w:sz="0" w:space="0" w:color="auto"/>
      </w:divBdr>
    </w:div>
    <w:div w:id="70733942">
      <w:bodyDiv w:val="1"/>
      <w:marLeft w:val="0"/>
      <w:marRight w:val="0"/>
      <w:marTop w:val="0"/>
      <w:marBottom w:val="0"/>
      <w:divBdr>
        <w:top w:val="none" w:sz="0" w:space="0" w:color="auto"/>
        <w:left w:val="none" w:sz="0" w:space="0" w:color="auto"/>
        <w:bottom w:val="none" w:sz="0" w:space="0" w:color="auto"/>
        <w:right w:val="none" w:sz="0" w:space="0" w:color="auto"/>
      </w:divBdr>
    </w:div>
    <w:div w:id="81269050">
      <w:bodyDiv w:val="1"/>
      <w:marLeft w:val="0"/>
      <w:marRight w:val="0"/>
      <w:marTop w:val="0"/>
      <w:marBottom w:val="0"/>
      <w:divBdr>
        <w:top w:val="none" w:sz="0" w:space="0" w:color="auto"/>
        <w:left w:val="none" w:sz="0" w:space="0" w:color="auto"/>
        <w:bottom w:val="none" w:sz="0" w:space="0" w:color="auto"/>
        <w:right w:val="none" w:sz="0" w:space="0" w:color="auto"/>
      </w:divBdr>
    </w:div>
    <w:div w:id="91559716">
      <w:bodyDiv w:val="1"/>
      <w:marLeft w:val="0"/>
      <w:marRight w:val="0"/>
      <w:marTop w:val="0"/>
      <w:marBottom w:val="0"/>
      <w:divBdr>
        <w:top w:val="none" w:sz="0" w:space="0" w:color="auto"/>
        <w:left w:val="none" w:sz="0" w:space="0" w:color="auto"/>
        <w:bottom w:val="none" w:sz="0" w:space="0" w:color="auto"/>
        <w:right w:val="none" w:sz="0" w:space="0" w:color="auto"/>
      </w:divBdr>
    </w:div>
    <w:div w:id="107507007">
      <w:bodyDiv w:val="1"/>
      <w:marLeft w:val="0"/>
      <w:marRight w:val="0"/>
      <w:marTop w:val="0"/>
      <w:marBottom w:val="0"/>
      <w:divBdr>
        <w:top w:val="none" w:sz="0" w:space="0" w:color="auto"/>
        <w:left w:val="none" w:sz="0" w:space="0" w:color="auto"/>
        <w:bottom w:val="none" w:sz="0" w:space="0" w:color="auto"/>
        <w:right w:val="none" w:sz="0" w:space="0" w:color="auto"/>
      </w:divBdr>
    </w:div>
    <w:div w:id="151258021">
      <w:bodyDiv w:val="1"/>
      <w:marLeft w:val="0"/>
      <w:marRight w:val="0"/>
      <w:marTop w:val="0"/>
      <w:marBottom w:val="0"/>
      <w:divBdr>
        <w:top w:val="none" w:sz="0" w:space="0" w:color="auto"/>
        <w:left w:val="none" w:sz="0" w:space="0" w:color="auto"/>
        <w:bottom w:val="none" w:sz="0" w:space="0" w:color="auto"/>
        <w:right w:val="none" w:sz="0" w:space="0" w:color="auto"/>
      </w:divBdr>
    </w:div>
    <w:div w:id="151679182">
      <w:bodyDiv w:val="1"/>
      <w:marLeft w:val="0"/>
      <w:marRight w:val="0"/>
      <w:marTop w:val="0"/>
      <w:marBottom w:val="0"/>
      <w:divBdr>
        <w:top w:val="none" w:sz="0" w:space="0" w:color="auto"/>
        <w:left w:val="none" w:sz="0" w:space="0" w:color="auto"/>
        <w:bottom w:val="none" w:sz="0" w:space="0" w:color="auto"/>
        <w:right w:val="none" w:sz="0" w:space="0" w:color="auto"/>
      </w:divBdr>
    </w:div>
    <w:div w:id="155537627">
      <w:bodyDiv w:val="1"/>
      <w:marLeft w:val="0"/>
      <w:marRight w:val="0"/>
      <w:marTop w:val="0"/>
      <w:marBottom w:val="0"/>
      <w:divBdr>
        <w:top w:val="none" w:sz="0" w:space="0" w:color="auto"/>
        <w:left w:val="none" w:sz="0" w:space="0" w:color="auto"/>
        <w:bottom w:val="none" w:sz="0" w:space="0" w:color="auto"/>
        <w:right w:val="none" w:sz="0" w:space="0" w:color="auto"/>
      </w:divBdr>
    </w:div>
    <w:div w:id="172036881">
      <w:bodyDiv w:val="1"/>
      <w:marLeft w:val="0"/>
      <w:marRight w:val="0"/>
      <w:marTop w:val="0"/>
      <w:marBottom w:val="0"/>
      <w:divBdr>
        <w:top w:val="none" w:sz="0" w:space="0" w:color="auto"/>
        <w:left w:val="none" w:sz="0" w:space="0" w:color="auto"/>
        <w:bottom w:val="none" w:sz="0" w:space="0" w:color="auto"/>
        <w:right w:val="none" w:sz="0" w:space="0" w:color="auto"/>
      </w:divBdr>
    </w:div>
    <w:div w:id="185097962">
      <w:bodyDiv w:val="1"/>
      <w:marLeft w:val="0"/>
      <w:marRight w:val="0"/>
      <w:marTop w:val="0"/>
      <w:marBottom w:val="0"/>
      <w:divBdr>
        <w:top w:val="none" w:sz="0" w:space="0" w:color="auto"/>
        <w:left w:val="none" w:sz="0" w:space="0" w:color="auto"/>
        <w:bottom w:val="none" w:sz="0" w:space="0" w:color="auto"/>
        <w:right w:val="none" w:sz="0" w:space="0" w:color="auto"/>
      </w:divBdr>
    </w:div>
    <w:div w:id="234977733">
      <w:bodyDiv w:val="1"/>
      <w:marLeft w:val="0"/>
      <w:marRight w:val="0"/>
      <w:marTop w:val="0"/>
      <w:marBottom w:val="0"/>
      <w:divBdr>
        <w:top w:val="none" w:sz="0" w:space="0" w:color="auto"/>
        <w:left w:val="none" w:sz="0" w:space="0" w:color="auto"/>
        <w:bottom w:val="none" w:sz="0" w:space="0" w:color="auto"/>
        <w:right w:val="none" w:sz="0" w:space="0" w:color="auto"/>
      </w:divBdr>
    </w:div>
    <w:div w:id="236479773">
      <w:bodyDiv w:val="1"/>
      <w:marLeft w:val="0"/>
      <w:marRight w:val="0"/>
      <w:marTop w:val="0"/>
      <w:marBottom w:val="0"/>
      <w:divBdr>
        <w:top w:val="none" w:sz="0" w:space="0" w:color="auto"/>
        <w:left w:val="none" w:sz="0" w:space="0" w:color="auto"/>
        <w:bottom w:val="none" w:sz="0" w:space="0" w:color="auto"/>
        <w:right w:val="none" w:sz="0" w:space="0" w:color="auto"/>
      </w:divBdr>
    </w:div>
    <w:div w:id="265843650">
      <w:bodyDiv w:val="1"/>
      <w:marLeft w:val="0"/>
      <w:marRight w:val="0"/>
      <w:marTop w:val="0"/>
      <w:marBottom w:val="0"/>
      <w:divBdr>
        <w:top w:val="none" w:sz="0" w:space="0" w:color="auto"/>
        <w:left w:val="none" w:sz="0" w:space="0" w:color="auto"/>
        <w:bottom w:val="none" w:sz="0" w:space="0" w:color="auto"/>
        <w:right w:val="none" w:sz="0" w:space="0" w:color="auto"/>
      </w:divBdr>
    </w:div>
    <w:div w:id="268779446">
      <w:bodyDiv w:val="1"/>
      <w:marLeft w:val="0"/>
      <w:marRight w:val="0"/>
      <w:marTop w:val="0"/>
      <w:marBottom w:val="0"/>
      <w:divBdr>
        <w:top w:val="none" w:sz="0" w:space="0" w:color="auto"/>
        <w:left w:val="none" w:sz="0" w:space="0" w:color="auto"/>
        <w:bottom w:val="none" w:sz="0" w:space="0" w:color="auto"/>
        <w:right w:val="none" w:sz="0" w:space="0" w:color="auto"/>
      </w:divBdr>
    </w:div>
    <w:div w:id="270089079">
      <w:bodyDiv w:val="1"/>
      <w:marLeft w:val="0"/>
      <w:marRight w:val="0"/>
      <w:marTop w:val="0"/>
      <w:marBottom w:val="0"/>
      <w:divBdr>
        <w:top w:val="none" w:sz="0" w:space="0" w:color="auto"/>
        <w:left w:val="none" w:sz="0" w:space="0" w:color="auto"/>
        <w:bottom w:val="none" w:sz="0" w:space="0" w:color="auto"/>
        <w:right w:val="none" w:sz="0" w:space="0" w:color="auto"/>
      </w:divBdr>
    </w:div>
    <w:div w:id="277612307">
      <w:bodyDiv w:val="1"/>
      <w:marLeft w:val="0"/>
      <w:marRight w:val="0"/>
      <w:marTop w:val="0"/>
      <w:marBottom w:val="0"/>
      <w:divBdr>
        <w:top w:val="none" w:sz="0" w:space="0" w:color="auto"/>
        <w:left w:val="none" w:sz="0" w:space="0" w:color="auto"/>
        <w:bottom w:val="none" w:sz="0" w:space="0" w:color="auto"/>
        <w:right w:val="none" w:sz="0" w:space="0" w:color="auto"/>
      </w:divBdr>
    </w:div>
    <w:div w:id="281350462">
      <w:bodyDiv w:val="1"/>
      <w:marLeft w:val="0"/>
      <w:marRight w:val="0"/>
      <w:marTop w:val="0"/>
      <w:marBottom w:val="0"/>
      <w:divBdr>
        <w:top w:val="none" w:sz="0" w:space="0" w:color="auto"/>
        <w:left w:val="none" w:sz="0" w:space="0" w:color="auto"/>
        <w:bottom w:val="none" w:sz="0" w:space="0" w:color="auto"/>
        <w:right w:val="none" w:sz="0" w:space="0" w:color="auto"/>
      </w:divBdr>
    </w:div>
    <w:div w:id="296688725">
      <w:bodyDiv w:val="1"/>
      <w:marLeft w:val="0"/>
      <w:marRight w:val="0"/>
      <w:marTop w:val="0"/>
      <w:marBottom w:val="0"/>
      <w:divBdr>
        <w:top w:val="none" w:sz="0" w:space="0" w:color="auto"/>
        <w:left w:val="none" w:sz="0" w:space="0" w:color="auto"/>
        <w:bottom w:val="none" w:sz="0" w:space="0" w:color="auto"/>
        <w:right w:val="none" w:sz="0" w:space="0" w:color="auto"/>
      </w:divBdr>
    </w:div>
    <w:div w:id="327557108">
      <w:bodyDiv w:val="1"/>
      <w:marLeft w:val="0"/>
      <w:marRight w:val="0"/>
      <w:marTop w:val="0"/>
      <w:marBottom w:val="0"/>
      <w:divBdr>
        <w:top w:val="none" w:sz="0" w:space="0" w:color="auto"/>
        <w:left w:val="none" w:sz="0" w:space="0" w:color="auto"/>
        <w:bottom w:val="none" w:sz="0" w:space="0" w:color="auto"/>
        <w:right w:val="none" w:sz="0" w:space="0" w:color="auto"/>
      </w:divBdr>
    </w:div>
    <w:div w:id="402801091">
      <w:bodyDiv w:val="1"/>
      <w:marLeft w:val="0"/>
      <w:marRight w:val="0"/>
      <w:marTop w:val="0"/>
      <w:marBottom w:val="0"/>
      <w:divBdr>
        <w:top w:val="none" w:sz="0" w:space="0" w:color="auto"/>
        <w:left w:val="none" w:sz="0" w:space="0" w:color="auto"/>
        <w:bottom w:val="none" w:sz="0" w:space="0" w:color="auto"/>
        <w:right w:val="none" w:sz="0" w:space="0" w:color="auto"/>
      </w:divBdr>
    </w:div>
    <w:div w:id="417361131">
      <w:bodyDiv w:val="1"/>
      <w:marLeft w:val="0"/>
      <w:marRight w:val="0"/>
      <w:marTop w:val="0"/>
      <w:marBottom w:val="0"/>
      <w:divBdr>
        <w:top w:val="none" w:sz="0" w:space="0" w:color="auto"/>
        <w:left w:val="none" w:sz="0" w:space="0" w:color="auto"/>
        <w:bottom w:val="none" w:sz="0" w:space="0" w:color="auto"/>
        <w:right w:val="none" w:sz="0" w:space="0" w:color="auto"/>
      </w:divBdr>
    </w:div>
    <w:div w:id="450591151">
      <w:bodyDiv w:val="1"/>
      <w:marLeft w:val="0"/>
      <w:marRight w:val="0"/>
      <w:marTop w:val="0"/>
      <w:marBottom w:val="0"/>
      <w:divBdr>
        <w:top w:val="none" w:sz="0" w:space="0" w:color="auto"/>
        <w:left w:val="none" w:sz="0" w:space="0" w:color="auto"/>
        <w:bottom w:val="none" w:sz="0" w:space="0" w:color="auto"/>
        <w:right w:val="none" w:sz="0" w:space="0" w:color="auto"/>
      </w:divBdr>
    </w:div>
    <w:div w:id="453717968">
      <w:bodyDiv w:val="1"/>
      <w:marLeft w:val="0"/>
      <w:marRight w:val="0"/>
      <w:marTop w:val="0"/>
      <w:marBottom w:val="0"/>
      <w:divBdr>
        <w:top w:val="none" w:sz="0" w:space="0" w:color="auto"/>
        <w:left w:val="none" w:sz="0" w:space="0" w:color="auto"/>
        <w:bottom w:val="none" w:sz="0" w:space="0" w:color="auto"/>
        <w:right w:val="none" w:sz="0" w:space="0" w:color="auto"/>
      </w:divBdr>
    </w:div>
    <w:div w:id="475803762">
      <w:bodyDiv w:val="1"/>
      <w:marLeft w:val="0"/>
      <w:marRight w:val="0"/>
      <w:marTop w:val="0"/>
      <w:marBottom w:val="0"/>
      <w:divBdr>
        <w:top w:val="none" w:sz="0" w:space="0" w:color="auto"/>
        <w:left w:val="none" w:sz="0" w:space="0" w:color="auto"/>
        <w:bottom w:val="none" w:sz="0" w:space="0" w:color="auto"/>
        <w:right w:val="none" w:sz="0" w:space="0" w:color="auto"/>
      </w:divBdr>
    </w:div>
    <w:div w:id="524708306">
      <w:bodyDiv w:val="1"/>
      <w:marLeft w:val="0"/>
      <w:marRight w:val="0"/>
      <w:marTop w:val="0"/>
      <w:marBottom w:val="0"/>
      <w:divBdr>
        <w:top w:val="none" w:sz="0" w:space="0" w:color="auto"/>
        <w:left w:val="none" w:sz="0" w:space="0" w:color="auto"/>
        <w:bottom w:val="none" w:sz="0" w:space="0" w:color="auto"/>
        <w:right w:val="none" w:sz="0" w:space="0" w:color="auto"/>
      </w:divBdr>
    </w:div>
    <w:div w:id="532377403">
      <w:bodyDiv w:val="1"/>
      <w:marLeft w:val="0"/>
      <w:marRight w:val="0"/>
      <w:marTop w:val="0"/>
      <w:marBottom w:val="0"/>
      <w:divBdr>
        <w:top w:val="none" w:sz="0" w:space="0" w:color="auto"/>
        <w:left w:val="none" w:sz="0" w:space="0" w:color="auto"/>
        <w:bottom w:val="none" w:sz="0" w:space="0" w:color="auto"/>
        <w:right w:val="none" w:sz="0" w:space="0" w:color="auto"/>
      </w:divBdr>
    </w:div>
    <w:div w:id="578251279">
      <w:bodyDiv w:val="1"/>
      <w:marLeft w:val="0"/>
      <w:marRight w:val="0"/>
      <w:marTop w:val="0"/>
      <w:marBottom w:val="0"/>
      <w:divBdr>
        <w:top w:val="none" w:sz="0" w:space="0" w:color="auto"/>
        <w:left w:val="none" w:sz="0" w:space="0" w:color="auto"/>
        <w:bottom w:val="none" w:sz="0" w:space="0" w:color="auto"/>
        <w:right w:val="none" w:sz="0" w:space="0" w:color="auto"/>
      </w:divBdr>
    </w:div>
    <w:div w:id="600845891">
      <w:bodyDiv w:val="1"/>
      <w:marLeft w:val="0"/>
      <w:marRight w:val="0"/>
      <w:marTop w:val="0"/>
      <w:marBottom w:val="0"/>
      <w:divBdr>
        <w:top w:val="none" w:sz="0" w:space="0" w:color="auto"/>
        <w:left w:val="none" w:sz="0" w:space="0" w:color="auto"/>
        <w:bottom w:val="none" w:sz="0" w:space="0" w:color="auto"/>
        <w:right w:val="none" w:sz="0" w:space="0" w:color="auto"/>
      </w:divBdr>
    </w:div>
    <w:div w:id="601650421">
      <w:bodyDiv w:val="1"/>
      <w:marLeft w:val="0"/>
      <w:marRight w:val="0"/>
      <w:marTop w:val="0"/>
      <w:marBottom w:val="0"/>
      <w:divBdr>
        <w:top w:val="none" w:sz="0" w:space="0" w:color="auto"/>
        <w:left w:val="none" w:sz="0" w:space="0" w:color="auto"/>
        <w:bottom w:val="none" w:sz="0" w:space="0" w:color="auto"/>
        <w:right w:val="none" w:sz="0" w:space="0" w:color="auto"/>
      </w:divBdr>
    </w:div>
    <w:div w:id="610472778">
      <w:bodyDiv w:val="1"/>
      <w:marLeft w:val="0"/>
      <w:marRight w:val="0"/>
      <w:marTop w:val="0"/>
      <w:marBottom w:val="0"/>
      <w:divBdr>
        <w:top w:val="none" w:sz="0" w:space="0" w:color="auto"/>
        <w:left w:val="none" w:sz="0" w:space="0" w:color="auto"/>
        <w:bottom w:val="none" w:sz="0" w:space="0" w:color="auto"/>
        <w:right w:val="none" w:sz="0" w:space="0" w:color="auto"/>
      </w:divBdr>
    </w:div>
    <w:div w:id="62469815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58189325">
      <w:bodyDiv w:val="1"/>
      <w:marLeft w:val="0"/>
      <w:marRight w:val="0"/>
      <w:marTop w:val="0"/>
      <w:marBottom w:val="0"/>
      <w:divBdr>
        <w:top w:val="none" w:sz="0" w:space="0" w:color="auto"/>
        <w:left w:val="none" w:sz="0" w:space="0" w:color="auto"/>
        <w:bottom w:val="none" w:sz="0" w:space="0" w:color="auto"/>
        <w:right w:val="none" w:sz="0" w:space="0" w:color="auto"/>
      </w:divBdr>
    </w:div>
    <w:div w:id="684289450">
      <w:bodyDiv w:val="1"/>
      <w:marLeft w:val="0"/>
      <w:marRight w:val="0"/>
      <w:marTop w:val="0"/>
      <w:marBottom w:val="0"/>
      <w:divBdr>
        <w:top w:val="none" w:sz="0" w:space="0" w:color="auto"/>
        <w:left w:val="none" w:sz="0" w:space="0" w:color="auto"/>
        <w:bottom w:val="none" w:sz="0" w:space="0" w:color="auto"/>
        <w:right w:val="none" w:sz="0" w:space="0" w:color="auto"/>
      </w:divBdr>
    </w:div>
    <w:div w:id="691300079">
      <w:bodyDiv w:val="1"/>
      <w:marLeft w:val="0"/>
      <w:marRight w:val="0"/>
      <w:marTop w:val="0"/>
      <w:marBottom w:val="0"/>
      <w:divBdr>
        <w:top w:val="none" w:sz="0" w:space="0" w:color="auto"/>
        <w:left w:val="none" w:sz="0" w:space="0" w:color="auto"/>
        <w:bottom w:val="none" w:sz="0" w:space="0" w:color="auto"/>
        <w:right w:val="none" w:sz="0" w:space="0" w:color="auto"/>
      </w:divBdr>
    </w:div>
    <w:div w:id="736628915">
      <w:bodyDiv w:val="1"/>
      <w:marLeft w:val="0"/>
      <w:marRight w:val="0"/>
      <w:marTop w:val="0"/>
      <w:marBottom w:val="0"/>
      <w:divBdr>
        <w:top w:val="none" w:sz="0" w:space="0" w:color="auto"/>
        <w:left w:val="none" w:sz="0" w:space="0" w:color="auto"/>
        <w:bottom w:val="none" w:sz="0" w:space="0" w:color="auto"/>
        <w:right w:val="none" w:sz="0" w:space="0" w:color="auto"/>
      </w:divBdr>
    </w:div>
    <w:div w:id="778724762">
      <w:bodyDiv w:val="1"/>
      <w:marLeft w:val="0"/>
      <w:marRight w:val="0"/>
      <w:marTop w:val="0"/>
      <w:marBottom w:val="0"/>
      <w:divBdr>
        <w:top w:val="none" w:sz="0" w:space="0" w:color="auto"/>
        <w:left w:val="none" w:sz="0" w:space="0" w:color="auto"/>
        <w:bottom w:val="none" w:sz="0" w:space="0" w:color="auto"/>
        <w:right w:val="none" w:sz="0" w:space="0" w:color="auto"/>
      </w:divBdr>
    </w:div>
    <w:div w:id="780343849">
      <w:bodyDiv w:val="1"/>
      <w:marLeft w:val="0"/>
      <w:marRight w:val="0"/>
      <w:marTop w:val="0"/>
      <w:marBottom w:val="0"/>
      <w:divBdr>
        <w:top w:val="none" w:sz="0" w:space="0" w:color="auto"/>
        <w:left w:val="none" w:sz="0" w:space="0" w:color="auto"/>
        <w:bottom w:val="none" w:sz="0" w:space="0" w:color="auto"/>
        <w:right w:val="none" w:sz="0" w:space="0" w:color="auto"/>
      </w:divBdr>
    </w:div>
    <w:div w:id="801844373">
      <w:bodyDiv w:val="1"/>
      <w:marLeft w:val="0"/>
      <w:marRight w:val="0"/>
      <w:marTop w:val="0"/>
      <w:marBottom w:val="0"/>
      <w:divBdr>
        <w:top w:val="none" w:sz="0" w:space="0" w:color="auto"/>
        <w:left w:val="none" w:sz="0" w:space="0" w:color="auto"/>
        <w:bottom w:val="none" w:sz="0" w:space="0" w:color="auto"/>
        <w:right w:val="none" w:sz="0" w:space="0" w:color="auto"/>
      </w:divBdr>
    </w:div>
    <w:div w:id="809516050">
      <w:bodyDiv w:val="1"/>
      <w:marLeft w:val="0"/>
      <w:marRight w:val="0"/>
      <w:marTop w:val="0"/>
      <w:marBottom w:val="0"/>
      <w:divBdr>
        <w:top w:val="none" w:sz="0" w:space="0" w:color="auto"/>
        <w:left w:val="none" w:sz="0" w:space="0" w:color="auto"/>
        <w:bottom w:val="none" w:sz="0" w:space="0" w:color="auto"/>
        <w:right w:val="none" w:sz="0" w:space="0" w:color="auto"/>
      </w:divBdr>
    </w:div>
    <w:div w:id="813908904">
      <w:bodyDiv w:val="1"/>
      <w:marLeft w:val="0"/>
      <w:marRight w:val="0"/>
      <w:marTop w:val="0"/>
      <w:marBottom w:val="0"/>
      <w:divBdr>
        <w:top w:val="none" w:sz="0" w:space="0" w:color="auto"/>
        <w:left w:val="none" w:sz="0" w:space="0" w:color="auto"/>
        <w:bottom w:val="none" w:sz="0" w:space="0" w:color="auto"/>
        <w:right w:val="none" w:sz="0" w:space="0" w:color="auto"/>
      </w:divBdr>
    </w:div>
    <w:div w:id="840513566">
      <w:bodyDiv w:val="1"/>
      <w:marLeft w:val="0"/>
      <w:marRight w:val="0"/>
      <w:marTop w:val="0"/>
      <w:marBottom w:val="0"/>
      <w:divBdr>
        <w:top w:val="none" w:sz="0" w:space="0" w:color="auto"/>
        <w:left w:val="none" w:sz="0" w:space="0" w:color="auto"/>
        <w:bottom w:val="none" w:sz="0" w:space="0" w:color="auto"/>
        <w:right w:val="none" w:sz="0" w:space="0" w:color="auto"/>
      </w:divBdr>
    </w:div>
    <w:div w:id="855995749">
      <w:bodyDiv w:val="1"/>
      <w:marLeft w:val="0"/>
      <w:marRight w:val="0"/>
      <w:marTop w:val="0"/>
      <w:marBottom w:val="0"/>
      <w:divBdr>
        <w:top w:val="none" w:sz="0" w:space="0" w:color="auto"/>
        <w:left w:val="none" w:sz="0" w:space="0" w:color="auto"/>
        <w:bottom w:val="none" w:sz="0" w:space="0" w:color="auto"/>
        <w:right w:val="none" w:sz="0" w:space="0" w:color="auto"/>
      </w:divBdr>
    </w:div>
    <w:div w:id="871697193">
      <w:bodyDiv w:val="1"/>
      <w:marLeft w:val="0"/>
      <w:marRight w:val="0"/>
      <w:marTop w:val="0"/>
      <w:marBottom w:val="0"/>
      <w:divBdr>
        <w:top w:val="none" w:sz="0" w:space="0" w:color="auto"/>
        <w:left w:val="none" w:sz="0" w:space="0" w:color="auto"/>
        <w:bottom w:val="none" w:sz="0" w:space="0" w:color="auto"/>
        <w:right w:val="none" w:sz="0" w:space="0" w:color="auto"/>
      </w:divBdr>
    </w:div>
    <w:div w:id="882790783">
      <w:bodyDiv w:val="1"/>
      <w:marLeft w:val="0"/>
      <w:marRight w:val="0"/>
      <w:marTop w:val="0"/>
      <w:marBottom w:val="0"/>
      <w:divBdr>
        <w:top w:val="none" w:sz="0" w:space="0" w:color="auto"/>
        <w:left w:val="none" w:sz="0" w:space="0" w:color="auto"/>
        <w:bottom w:val="none" w:sz="0" w:space="0" w:color="auto"/>
        <w:right w:val="none" w:sz="0" w:space="0" w:color="auto"/>
      </w:divBdr>
    </w:div>
    <w:div w:id="953756969">
      <w:bodyDiv w:val="1"/>
      <w:marLeft w:val="0"/>
      <w:marRight w:val="0"/>
      <w:marTop w:val="0"/>
      <w:marBottom w:val="0"/>
      <w:divBdr>
        <w:top w:val="none" w:sz="0" w:space="0" w:color="auto"/>
        <w:left w:val="none" w:sz="0" w:space="0" w:color="auto"/>
        <w:bottom w:val="none" w:sz="0" w:space="0" w:color="auto"/>
        <w:right w:val="none" w:sz="0" w:space="0" w:color="auto"/>
      </w:divBdr>
    </w:div>
    <w:div w:id="967050287">
      <w:bodyDiv w:val="1"/>
      <w:marLeft w:val="0"/>
      <w:marRight w:val="0"/>
      <w:marTop w:val="0"/>
      <w:marBottom w:val="0"/>
      <w:divBdr>
        <w:top w:val="none" w:sz="0" w:space="0" w:color="auto"/>
        <w:left w:val="none" w:sz="0" w:space="0" w:color="auto"/>
        <w:bottom w:val="none" w:sz="0" w:space="0" w:color="auto"/>
        <w:right w:val="none" w:sz="0" w:space="0" w:color="auto"/>
      </w:divBdr>
    </w:div>
    <w:div w:id="996953086">
      <w:bodyDiv w:val="1"/>
      <w:marLeft w:val="0"/>
      <w:marRight w:val="0"/>
      <w:marTop w:val="0"/>
      <w:marBottom w:val="0"/>
      <w:divBdr>
        <w:top w:val="none" w:sz="0" w:space="0" w:color="auto"/>
        <w:left w:val="none" w:sz="0" w:space="0" w:color="auto"/>
        <w:bottom w:val="none" w:sz="0" w:space="0" w:color="auto"/>
        <w:right w:val="none" w:sz="0" w:space="0" w:color="auto"/>
      </w:divBdr>
    </w:div>
    <w:div w:id="998584183">
      <w:bodyDiv w:val="1"/>
      <w:marLeft w:val="0"/>
      <w:marRight w:val="0"/>
      <w:marTop w:val="0"/>
      <w:marBottom w:val="0"/>
      <w:divBdr>
        <w:top w:val="none" w:sz="0" w:space="0" w:color="auto"/>
        <w:left w:val="none" w:sz="0" w:space="0" w:color="auto"/>
        <w:bottom w:val="none" w:sz="0" w:space="0" w:color="auto"/>
        <w:right w:val="none" w:sz="0" w:space="0" w:color="auto"/>
      </w:divBdr>
    </w:div>
    <w:div w:id="1012220552">
      <w:bodyDiv w:val="1"/>
      <w:marLeft w:val="0"/>
      <w:marRight w:val="0"/>
      <w:marTop w:val="0"/>
      <w:marBottom w:val="0"/>
      <w:divBdr>
        <w:top w:val="none" w:sz="0" w:space="0" w:color="auto"/>
        <w:left w:val="none" w:sz="0" w:space="0" w:color="auto"/>
        <w:bottom w:val="none" w:sz="0" w:space="0" w:color="auto"/>
        <w:right w:val="none" w:sz="0" w:space="0" w:color="auto"/>
      </w:divBdr>
    </w:div>
    <w:div w:id="1020594611">
      <w:bodyDiv w:val="1"/>
      <w:marLeft w:val="0"/>
      <w:marRight w:val="0"/>
      <w:marTop w:val="0"/>
      <w:marBottom w:val="0"/>
      <w:divBdr>
        <w:top w:val="none" w:sz="0" w:space="0" w:color="auto"/>
        <w:left w:val="none" w:sz="0" w:space="0" w:color="auto"/>
        <w:bottom w:val="none" w:sz="0" w:space="0" w:color="auto"/>
        <w:right w:val="none" w:sz="0" w:space="0" w:color="auto"/>
      </w:divBdr>
    </w:div>
    <w:div w:id="1022126430">
      <w:bodyDiv w:val="1"/>
      <w:marLeft w:val="0"/>
      <w:marRight w:val="0"/>
      <w:marTop w:val="0"/>
      <w:marBottom w:val="0"/>
      <w:divBdr>
        <w:top w:val="none" w:sz="0" w:space="0" w:color="auto"/>
        <w:left w:val="none" w:sz="0" w:space="0" w:color="auto"/>
        <w:bottom w:val="none" w:sz="0" w:space="0" w:color="auto"/>
        <w:right w:val="none" w:sz="0" w:space="0" w:color="auto"/>
      </w:divBdr>
    </w:div>
    <w:div w:id="1040201857">
      <w:bodyDiv w:val="1"/>
      <w:marLeft w:val="0"/>
      <w:marRight w:val="0"/>
      <w:marTop w:val="0"/>
      <w:marBottom w:val="0"/>
      <w:divBdr>
        <w:top w:val="none" w:sz="0" w:space="0" w:color="auto"/>
        <w:left w:val="none" w:sz="0" w:space="0" w:color="auto"/>
        <w:bottom w:val="none" w:sz="0" w:space="0" w:color="auto"/>
        <w:right w:val="none" w:sz="0" w:space="0" w:color="auto"/>
      </w:divBdr>
    </w:div>
    <w:div w:id="1088229484">
      <w:bodyDiv w:val="1"/>
      <w:marLeft w:val="0"/>
      <w:marRight w:val="0"/>
      <w:marTop w:val="0"/>
      <w:marBottom w:val="0"/>
      <w:divBdr>
        <w:top w:val="none" w:sz="0" w:space="0" w:color="auto"/>
        <w:left w:val="none" w:sz="0" w:space="0" w:color="auto"/>
        <w:bottom w:val="none" w:sz="0" w:space="0" w:color="auto"/>
        <w:right w:val="none" w:sz="0" w:space="0" w:color="auto"/>
      </w:divBdr>
    </w:div>
    <w:div w:id="1119570315">
      <w:bodyDiv w:val="1"/>
      <w:marLeft w:val="0"/>
      <w:marRight w:val="0"/>
      <w:marTop w:val="0"/>
      <w:marBottom w:val="0"/>
      <w:divBdr>
        <w:top w:val="none" w:sz="0" w:space="0" w:color="auto"/>
        <w:left w:val="none" w:sz="0" w:space="0" w:color="auto"/>
        <w:bottom w:val="none" w:sz="0" w:space="0" w:color="auto"/>
        <w:right w:val="none" w:sz="0" w:space="0" w:color="auto"/>
      </w:divBdr>
    </w:div>
    <w:div w:id="1120416361">
      <w:bodyDiv w:val="1"/>
      <w:marLeft w:val="0"/>
      <w:marRight w:val="0"/>
      <w:marTop w:val="0"/>
      <w:marBottom w:val="0"/>
      <w:divBdr>
        <w:top w:val="none" w:sz="0" w:space="0" w:color="auto"/>
        <w:left w:val="none" w:sz="0" w:space="0" w:color="auto"/>
        <w:bottom w:val="none" w:sz="0" w:space="0" w:color="auto"/>
        <w:right w:val="none" w:sz="0" w:space="0" w:color="auto"/>
      </w:divBdr>
    </w:div>
    <w:div w:id="1120950644">
      <w:bodyDiv w:val="1"/>
      <w:marLeft w:val="0"/>
      <w:marRight w:val="0"/>
      <w:marTop w:val="0"/>
      <w:marBottom w:val="0"/>
      <w:divBdr>
        <w:top w:val="none" w:sz="0" w:space="0" w:color="auto"/>
        <w:left w:val="none" w:sz="0" w:space="0" w:color="auto"/>
        <w:bottom w:val="none" w:sz="0" w:space="0" w:color="auto"/>
        <w:right w:val="none" w:sz="0" w:space="0" w:color="auto"/>
      </w:divBdr>
    </w:div>
    <w:div w:id="1127433926">
      <w:bodyDiv w:val="1"/>
      <w:marLeft w:val="0"/>
      <w:marRight w:val="0"/>
      <w:marTop w:val="0"/>
      <w:marBottom w:val="0"/>
      <w:divBdr>
        <w:top w:val="none" w:sz="0" w:space="0" w:color="auto"/>
        <w:left w:val="none" w:sz="0" w:space="0" w:color="auto"/>
        <w:bottom w:val="none" w:sz="0" w:space="0" w:color="auto"/>
        <w:right w:val="none" w:sz="0" w:space="0" w:color="auto"/>
      </w:divBdr>
    </w:div>
    <w:div w:id="1129319792">
      <w:bodyDiv w:val="1"/>
      <w:marLeft w:val="0"/>
      <w:marRight w:val="0"/>
      <w:marTop w:val="0"/>
      <w:marBottom w:val="0"/>
      <w:divBdr>
        <w:top w:val="none" w:sz="0" w:space="0" w:color="auto"/>
        <w:left w:val="none" w:sz="0" w:space="0" w:color="auto"/>
        <w:bottom w:val="none" w:sz="0" w:space="0" w:color="auto"/>
        <w:right w:val="none" w:sz="0" w:space="0" w:color="auto"/>
      </w:divBdr>
    </w:div>
    <w:div w:id="1130171658">
      <w:bodyDiv w:val="1"/>
      <w:marLeft w:val="0"/>
      <w:marRight w:val="0"/>
      <w:marTop w:val="0"/>
      <w:marBottom w:val="0"/>
      <w:divBdr>
        <w:top w:val="none" w:sz="0" w:space="0" w:color="auto"/>
        <w:left w:val="none" w:sz="0" w:space="0" w:color="auto"/>
        <w:bottom w:val="none" w:sz="0" w:space="0" w:color="auto"/>
        <w:right w:val="none" w:sz="0" w:space="0" w:color="auto"/>
      </w:divBdr>
    </w:div>
    <w:div w:id="1162500043">
      <w:bodyDiv w:val="1"/>
      <w:marLeft w:val="0"/>
      <w:marRight w:val="0"/>
      <w:marTop w:val="0"/>
      <w:marBottom w:val="0"/>
      <w:divBdr>
        <w:top w:val="none" w:sz="0" w:space="0" w:color="auto"/>
        <w:left w:val="none" w:sz="0" w:space="0" w:color="auto"/>
        <w:bottom w:val="none" w:sz="0" w:space="0" w:color="auto"/>
        <w:right w:val="none" w:sz="0" w:space="0" w:color="auto"/>
      </w:divBdr>
    </w:div>
    <w:div w:id="1211845592">
      <w:bodyDiv w:val="1"/>
      <w:marLeft w:val="0"/>
      <w:marRight w:val="0"/>
      <w:marTop w:val="0"/>
      <w:marBottom w:val="0"/>
      <w:divBdr>
        <w:top w:val="none" w:sz="0" w:space="0" w:color="auto"/>
        <w:left w:val="none" w:sz="0" w:space="0" w:color="auto"/>
        <w:bottom w:val="none" w:sz="0" w:space="0" w:color="auto"/>
        <w:right w:val="none" w:sz="0" w:space="0" w:color="auto"/>
      </w:divBdr>
    </w:div>
    <w:div w:id="1219051788">
      <w:bodyDiv w:val="1"/>
      <w:marLeft w:val="0"/>
      <w:marRight w:val="0"/>
      <w:marTop w:val="0"/>
      <w:marBottom w:val="0"/>
      <w:divBdr>
        <w:top w:val="none" w:sz="0" w:space="0" w:color="auto"/>
        <w:left w:val="none" w:sz="0" w:space="0" w:color="auto"/>
        <w:bottom w:val="none" w:sz="0" w:space="0" w:color="auto"/>
        <w:right w:val="none" w:sz="0" w:space="0" w:color="auto"/>
      </w:divBdr>
    </w:div>
    <w:div w:id="1221987567">
      <w:bodyDiv w:val="1"/>
      <w:marLeft w:val="0"/>
      <w:marRight w:val="0"/>
      <w:marTop w:val="0"/>
      <w:marBottom w:val="0"/>
      <w:divBdr>
        <w:top w:val="none" w:sz="0" w:space="0" w:color="auto"/>
        <w:left w:val="none" w:sz="0" w:space="0" w:color="auto"/>
        <w:bottom w:val="none" w:sz="0" w:space="0" w:color="auto"/>
        <w:right w:val="none" w:sz="0" w:space="0" w:color="auto"/>
      </w:divBdr>
    </w:div>
    <w:div w:id="1224564535">
      <w:bodyDiv w:val="1"/>
      <w:marLeft w:val="0"/>
      <w:marRight w:val="0"/>
      <w:marTop w:val="0"/>
      <w:marBottom w:val="0"/>
      <w:divBdr>
        <w:top w:val="none" w:sz="0" w:space="0" w:color="auto"/>
        <w:left w:val="none" w:sz="0" w:space="0" w:color="auto"/>
        <w:bottom w:val="none" w:sz="0" w:space="0" w:color="auto"/>
        <w:right w:val="none" w:sz="0" w:space="0" w:color="auto"/>
      </w:divBdr>
    </w:div>
    <w:div w:id="1229263720">
      <w:bodyDiv w:val="1"/>
      <w:marLeft w:val="0"/>
      <w:marRight w:val="0"/>
      <w:marTop w:val="0"/>
      <w:marBottom w:val="0"/>
      <w:divBdr>
        <w:top w:val="none" w:sz="0" w:space="0" w:color="auto"/>
        <w:left w:val="none" w:sz="0" w:space="0" w:color="auto"/>
        <w:bottom w:val="none" w:sz="0" w:space="0" w:color="auto"/>
        <w:right w:val="none" w:sz="0" w:space="0" w:color="auto"/>
      </w:divBdr>
    </w:div>
    <w:div w:id="1263757644">
      <w:bodyDiv w:val="1"/>
      <w:marLeft w:val="0"/>
      <w:marRight w:val="0"/>
      <w:marTop w:val="0"/>
      <w:marBottom w:val="0"/>
      <w:divBdr>
        <w:top w:val="none" w:sz="0" w:space="0" w:color="auto"/>
        <w:left w:val="none" w:sz="0" w:space="0" w:color="auto"/>
        <w:bottom w:val="none" w:sz="0" w:space="0" w:color="auto"/>
        <w:right w:val="none" w:sz="0" w:space="0" w:color="auto"/>
      </w:divBdr>
    </w:div>
    <w:div w:id="1280452164">
      <w:bodyDiv w:val="1"/>
      <w:marLeft w:val="0"/>
      <w:marRight w:val="0"/>
      <w:marTop w:val="0"/>
      <w:marBottom w:val="0"/>
      <w:divBdr>
        <w:top w:val="none" w:sz="0" w:space="0" w:color="auto"/>
        <w:left w:val="none" w:sz="0" w:space="0" w:color="auto"/>
        <w:bottom w:val="none" w:sz="0" w:space="0" w:color="auto"/>
        <w:right w:val="none" w:sz="0" w:space="0" w:color="auto"/>
      </w:divBdr>
    </w:div>
    <w:div w:id="1285116676">
      <w:bodyDiv w:val="1"/>
      <w:marLeft w:val="0"/>
      <w:marRight w:val="0"/>
      <w:marTop w:val="0"/>
      <w:marBottom w:val="0"/>
      <w:divBdr>
        <w:top w:val="none" w:sz="0" w:space="0" w:color="auto"/>
        <w:left w:val="none" w:sz="0" w:space="0" w:color="auto"/>
        <w:bottom w:val="none" w:sz="0" w:space="0" w:color="auto"/>
        <w:right w:val="none" w:sz="0" w:space="0" w:color="auto"/>
      </w:divBdr>
    </w:div>
    <w:div w:id="1287392453">
      <w:bodyDiv w:val="1"/>
      <w:marLeft w:val="0"/>
      <w:marRight w:val="0"/>
      <w:marTop w:val="0"/>
      <w:marBottom w:val="0"/>
      <w:divBdr>
        <w:top w:val="none" w:sz="0" w:space="0" w:color="auto"/>
        <w:left w:val="none" w:sz="0" w:space="0" w:color="auto"/>
        <w:bottom w:val="none" w:sz="0" w:space="0" w:color="auto"/>
        <w:right w:val="none" w:sz="0" w:space="0" w:color="auto"/>
      </w:divBdr>
    </w:div>
    <w:div w:id="1292594574">
      <w:bodyDiv w:val="1"/>
      <w:marLeft w:val="0"/>
      <w:marRight w:val="0"/>
      <w:marTop w:val="0"/>
      <w:marBottom w:val="0"/>
      <w:divBdr>
        <w:top w:val="none" w:sz="0" w:space="0" w:color="auto"/>
        <w:left w:val="none" w:sz="0" w:space="0" w:color="auto"/>
        <w:bottom w:val="none" w:sz="0" w:space="0" w:color="auto"/>
        <w:right w:val="none" w:sz="0" w:space="0" w:color="auto"/>
      </w:divBdr>
    </w:div>
    <w:div w:id="1329019539">
      <w:bodyDiv w:val="1"/>
      <w:marLeft w:val="0"/>
      <w:marRight w:val="0"/>
      <w:marTop w:val="0"/>
      <w:marBottom w:val="0"/>
      <w:divBdr>
        <w:top w:val="none" w:sz="0" w:space="0" w:color="auto"/>
        <w:left w:val="none" w:sz="0" w:space="0" w:color="auto"/>
        <w:bottom w:val="none" w:sz="0" w:space="0" w:color="auto"/>
        <w:right w:val="none" w:sz="0" w:space="0" w:color="auto"/>
      </w:divBdr>
    </w:div>
    <w:div w:id="1339887875">
      <w:bodyDiv w:val="1"/>
      <w:marLeft w:val="0"/>
      <w:marRight w:val="0"/>
      <w:marTop w:val="0"/>
      <w:marBottom w:val="0"/>
      <w:divBdr>
        <w:top w:val="none" w:sz="0" w:space="0" w:color="auto"/>
        <w:left w:val="none" w:sz="0" w:space="0" w:color="auto"/>
        <w:bottom w:val="none" w:sz="0" w:space="0" w:color="auto"/>
        <w:right w:val="none" w:sz="0" w:space="0" w:color="auto"/>
      </w:divBdr>
    </w:div>
    <w:div w:id="1402679078">
      <w:bodyDiv w:val="1"/>
      <w:marLeft w:val="0"/>
      <w:marRight w:val="0"/>
      <w:marTop w:val="0"/>
      <w:marBottom w:val="0"/>
      <w:divBdr>
        <w:top w:val="none" w:sz="0" w:space="0" w:color="auto"/>
        <w:left w:val="none" w:sz="0" w:space="0" w:color="auto"/>
        <w:bottom w:val="none" w:sz="0" w:space="0" w:color="auto"/>
        <w:right w:val="none" w:sz="0" w:space="0" w:color="auto"/>
      </w:divBdr>
    </w:div>
    <w:div w:id="1406684437">
      <w:bodyDiv w:val="1"/>
      <w:marLeft w:val="0"/>
      <w:marRight w:val="0"/>
      <w:marTop w:val="0"/>
      <w:marBottom w:val="0"/>
      <w:divBdr>
        <w:top w:val="none" w:sz="0" w:space="0" w:color="auto"/>
        <w:left w:val="none" w:sz="0" w:space="0" w:color="auto"/>
        <w:bottom w:val="none" w:sz="0" w:space="0" w:color="auto"/>
        <w:right w:val="none" w:sz="0" w:space="0" w:color="auto"/>
      </w:divBdr>
    </w:div>
    <w:div w:id="1415979191">
      <w:bodyDiv w:val="1"/>
      <w:marLeft w:val="0"/>
      <w:marRight w:val="0"/>
      <w:marTop w:val="0"/>
      <w:marBottom w:val="0"/>
      <w:divBdr>
        <w:top w:val="none" w:sz="0" w:space="0" w:color="auto"/>
        <w:left w:val="none" w:sz="0" w:space="0" w:color="auto"/>
        <w:bottom w:val="none" w:sz="0" w:space="0" w:color="auto"/>
        <w:right w:val="none" w:sz="0" w:space="0" w:color="auto"/>
      </w:divBdr>
    </w:div>
    <w:div w:id="1441295421">
      <w:bodyDiv w:val="1"/>
      <w:marLeft w:val="0"/>
      <w:marRight w:val="0"/>
      <w:marTop w:val="0"/>
      <w:marBottom w:val="0"/>
      <w:divBdr>
        <w:top w:val="none" w:sz="0" w:space="0" w:color="auto"/>
        <w:left w:val="none" w:sz="0" w:space="0" w:color="auto"/>
        <w:bottom w:val="none" w:sz="0" w:space="0" w:color="auto"/>
        <w:right w:val="none" w:sz="0" w:space="0" w:color="auto"/>
      </w:divBdr>
    </w:div>
    <w:div w:id="1488471577">
      <w:bodyDiv w:val="1"/>
      <w:marLeft w:val="0"/>
      <w:marRight w:val="0"/>
      <w:marTop w:val="0"/>
      <w:marBottom w:val="0"/>
      <w:divBdr>
        <w:top w:val="none" w:sz="0" w:space="0" w:color="auto"/>
        <w:left w:val="none" w:sz="0" w:space="0" w:color="auto"/>
        <w:bottom w:val="none" w:sz="0" w:space="0" w:color="auto"/>
        <w:right w:val="none" w:sz="0" w:space="0" w:color="auto"/>
      </w:divBdr>
    </w:div>
    <w:div w:id="1491365595">
      <w:bodyDiv w:val="1"/>
      <w:marLeft w:val="0"/>
      <w:marRight w:val="0"/>
      <w:marTop w:val="0"/>
      <w:marBottom w:val="0"/>
      <w:divBdr>
        <w:top w:val="none" w:sz="0" w:space="0" w:color="auto"/>
        <w:left w:val="none" w:sz="0" w:space="0" w:color="auto"/>
        <w:bottom w:val="none" w:sz="0" w:space="0" w:color="auto"/>
        <w:right w:val="none" w:sz="0" w:space="0" w:color="auto"/>
      </w:divBdr>
    </w:div>
    <w:div w:id="1498963285">
      <w:bodyDiv w:val="1"/>
      <w:marLeft w:val="0"/>
      <w:marRight w:val="0"/>
      <w:marTop w:val="0"/>
      <w:marBottom w:val="0"/>
      <w:divBdr>
        <w:top w:val="none" w:sz="0" w:space="0" w:color="auto"/>
        <w:left w:val="none" w:sz="0" w:space="0" w:color="auto"/>
        <w:bottom w:val="none" w:sz="0" w:space="0" w:color="auto"/>
        <w:right w:val="none" w:sz="0" w:space="0" w:color="auto"/>
      </w:divBdr>
    </w:div>
    <w:div w:id="1551304322">
      <w:bodyDiv w:val="1"/>
      <w:marLeft w:val="0"/>
      <w:marRight w:val="0"/>
      <w:marTop w:val="0"/>
      <w:marBottom w:val="0"/>
      <w:divBdr>
        <w:top w:val="none" w:sz="0" w:space="0" w:color="auto"/>
        <w:left w:val="none" w:sz="0" w:space="0" w:color="auto"/>
        <w:bottom w:val="none" w:sz="0" w:space="0" w:color="auto"/>
        <w:right w:val="none" w:sz="0" w:space="0" w:color="auto"/>
      </w:divBdr>
    </w:div>
    <w:div w:id="1559779576">
      <w:bodyDiv w:val="1"/>
      <w:marLeft w:val="0"/>
      <w:marRight w:val="0"/>
      <w:marTop w:val="0"/>
      <w:marBottom w:val="0"/>
      <w:divBdr>
        <w:top w:val="none" w:sz="0" w:space="0" w:color="auto"/>
        <w:left w:val="none" w:sz="0" w:space="0" w:color="auto"/>
        <w:bottom w:val="none" w:sz="0" w:space="0" w:color="auto"/>
        <w:right w:val="none" w:sz="0" w:space="0" w:color="auto"/>
      </w:divBdr>
    </w:div>
    <w:div w:id="1562329151">
      <w:bodyDiv w:val="1"/>
      <w:marLeft w:val="0"/>
      <w:marRight w:val="0"/>
      <w:marTop w:val="0"/>
      <w:marBottom w:val="0"/>
      <w:divBdr>
        <w:top w:val="none" w:sz="0" w:space="0" w:color="auto"/>
        <w:left w:val="none" w:sz="0" w:space="0" w:color="auto"/>
        <w:bottom w:val="none" w:sz="0" w:space="0" w:color="auto"/>
        <w:right w:val="none" w:sz="0" w:space="0" w:color="auto"/>
      </w:divBdr>
    </w:div>
    <w:div w:id="1571425368">
      <w:bodyDiv w:val="1"/>
      <w:marLeft w:val="0"/>
      <w:marRight w:val="0"/>
      <w:marTop w:val="0"/>
      <w:marBottom w:val="0"/>
      <w:divBdr>
        <w:top w:val="none" w:sz="0" w:space="0" w:color="auto"/>
        <w:left w:val="none" w:sz="0" w:space="0" w:color="auto"/>
        <w:bottom w:val="none" w:sz="0" w:space="0" w:color="auto"/>
        <w:right w:val="none" w:sz="0" w:space="0" w:color="auto"/>
      </w:divBdr>
    </w:div>
    <w:div w:id="1574075189">
      <w:bodyDiv w:val="1"/>
      <w:marLeft w:val="0"/>
      <w:marRight w:val="0"/>
      <w:marTop w:val="0"/>
      <w:marBottom w:val="0"/>
      <w:divBdr>
        <w:top w:val="none" w:sz="0" w:space="0" w:color="auto"/>
        <w:left w:val="none" w:sz="0" w:space="0" w:color="auto"/>
        <w:bottom w:val="none" w:sz="0" w:space="0" w:color="auto"/>
        <w:right w:val="none" w:sz="0" w:space="0" w:color="auto"/>
      </w:divBdr>
    </w:div>
    <w:div w:id="1579289824">
      <w:bodyDiv w:val="1"/>
      <w:marLeft w:val="0"/>
      <w:marRight w:val="0"/>
      <w:marTop w:val="0"/>
      <w:marBottom w:val="0"/>
      <w:divBdr>
        <w:top w:val="none" w:sz="0" w:space="0" w:color="auto"/>
        <w:left w:val="none" w:sz="0" w:space="0" w:color="auto"/>
        <w:bottom w:val="none" w:sz="0" w:space="0" w:color="auto"/>
        <w:right w:val="none" w:sz="0" w:space="0" w:color="auto"/>
      </w:divBdr>
    </w:div>
    <w:div w:id="1580408565">
      <w:bodyDiv w:val="1"/>
      <w:marLeft w:val="0"/>
      <w:marRight w:val="0"/>
      <w:marTop w:val="0"/>
      <w:marBottom w:val="0"/>
      <w:divBdr>
        <w:top w:val="none" w:sz="0" w:space="0" w:color="auto"/>
        <w:left w:val="none" w:sz="0" w:space="0" w:color="auto"/>
        <w:bottom w:val="none" w:sz="0" w:space="0" w:color="auto"/>
        <w:right w:val="none" w:sz="0" w:space="0" w:color="auto"/>
      </w:divBdr>
    </w:div>
    <w:div w:id="1582256740">
      <w:bodyDiv w:val="1"/>
      <w:marLeft w:val="0"/>
      <w:marRight w:val="0"/>
      <w:marTop w:val="0"/>
      <w:marBottom w:val="0"/>
      <w:divBdr>
        <w:top w:val="none" w:sz="0" w:space="0" w:color="auto"/>
        <w:left w:val="none" w:sz="0" w:space="0" w:color="auto"/>
        <w:bottom w:val="none" w:sz="0" w:space="0" w:color="auto"/>
        <w:right w:val="none" w:sz="0" w:space="0" w:color="auto"/>
      </w:divBdr>
    </w:div>
    <w:div w:id="1586185549">
      <w:bodyDiv w:val="1"/>
      <w:marLeft w:val="0"/>
      <w:marRight w:val="0"/>
      <w:marTop w:val="0"/>
      <w:marBottom w:val="0"/>
      <w:divBdr>
        <w:top w:val="none" w:sz="0" w:space="0" w:color="auto"/>
        <w:left w:val="none" w:sz="0" w:space="0" w:color="auto"/>
        <w:bottom w:val="none" w:sz="0" w:space="0" w:color="auto"/>
        <w:right w:val="none" w:sz="0" w:space="0" w:color="auto"/>
      </w:divBdr>
    </w:div>
    <w:div w:id="1588463721">
      <w:bodyDiv w:val="1"/>
      <w:marLeft w:val="0"/>
      <w:marRight w:val="0"/>
      <w:marTop w:val="0"/>
      <w:marBottom w:val="0"/>
      <w:divBdr>
        <w:top w:val="none" w:sz="0" w:space="0" w:color="auto"/>
        <w:left w:val="none" w:sz="0" w:space="0" w:color="auto"/>
        <w:bottom w:val="none" w:sz="0" w:space="0" w:color="auto"/>
        <w:right w:val="none" w:sz="0" w:space="0" w:color="auto"/>
      </w:divBdr>
    </w:div>
    <w:div w:id="1608851800">
      <w:bodyDiv w:val="1"/>
      <w:marLeft w:val="0"/>
      <w:marRight w:val="0"/>
      <w:marTop w:val="0"/>
      <w:marBottom w:val="0"/>
      <w:divBdr>
        <w:top w:val="none" w:sz="0" w:space="0" w:color="auto"/>
        <w:left w:val="none" w:sz="0" w:space="0" w:color="auto"/>
        <w:bottom w:val="none" w:sz="0" w:space="0" w:color="auto"/>
        <w:right w:val="none" w:sz="0" w:space="0" w:color="auto"/>
      </w:divBdr>
    </w:div>
    <w:div w:id="1619145553">
      <w:bodyDiv w:val="1"/>
      <w:marLeft w:val="0"/>
      <w:marRight w:val="0"/>
      <w:marTop w:val="0"/>
      <w:marBottom w:val="0"/>
      <w:divBdr>
        <w:top w:val="none" w:sz="0" w:space="0" w:color="auto"/>
        <w:left w:val="none" w:sz="0" w:space="0" w:color="auto"/>
        <w:bottom w:val="none" w:sz="0" w:space="0" w:color="auto"/>
        <w:right w:val="none" w:sz="0" w:space="0" w:color="auto"/>
      </w:divBdr>
    </w:div>
    <w:div w:id="1627203121">
      <w:bodyDiv w:val="1"/>
      <w:marLeft w:val="0"/>
      <w:marRight w:val="0"/>
      <w:marTop w:val="0"/>
      <w:marBottom w:val="0"/>
      <w:divBdr>
        <w:top w:val="none" w:sz="0" w:space="0" w:color="auto"/>
        <w:left w:val="none" w:sz="0" w:space="0" w:color="auto"/>
        <w:bottom w:val="none" w:sz="0" w:space="0" w:color="auto"/>
        <w:right w:val="none" w:sz="0" w:space="0" w:color="auto"/>
      </w:divBdr>
    </w:div>
    <w:div w:id="1637950583">
      <w:bodyDiv w:val="1"/>
      <w:marLeft w:val="0"/>
      <w:marRight w:val="0"/>
      <w:marTop w:val="0"/>
      <w:marBottom w:val="0"/>
      <w:divBdr>
        <w:top w:val="none" w:sz="0" w:space="0" w:color="auto"/>
        <w:left w:val="none" w:sz="0" w:space="0" w:color="auto"/>
        <w:bottom w:val="none" w:sz="0" w:space="0" w:color="auto"/>
        <w:right w:val="none" w:sz="0" w:space="0" w:color="auto"/>
      </w:divBdr>
    </w:div>
    <w:div w:id="1680035217">
      <w:bodyDiv w:val="1"/>
      <w:marLeft w:val="0"/>
      <w:marRight w:val="0"/>
      <w:marTop w:val="0"/>
      <w:marBottom w:val="0"/>
      <w:divBdr>
        <w:top w:val="none" w:sz="0" w:space="0" w:color="auto"/>
        <w:left w:val="none" w:sz="0" w:space="0" w:color="auto"/>
        <w:bottom w:val="none" w:sz="0" w:space="0" w:color="auto"/>
        <w:right w:val="none" w:sz="0" w:space="0" w:color="auto"/>
      </w:divBdr>
    </w:div>
    <w:div w:id="1697196947">
      <w:bodyDiv w:val="1"/>
      <w:marLeft w:val="0"/>
      <w:marRight w:val="0"/>
      <w:marTop w:val="0"/>
      <w:marBottom w:val="0"/>
      <w:divBdr>
        <w:top w:val="none" w:sz="0" w:space="0" w:color="auto"/>
        <w:left w:val="none" w:sz="0" w:space="0" w:color="auto"/>
        <w:bottom w:val="none" w:sz="0" w:space="0" w:color="auto"/>
        <w:right w:val="none" w:sz="0" w:space="0" w:color="auto"/>
      </w:divBdr>
    </w:div>
    <w:div w:id="1698576988">
      <w:bodyDiv w:val="1"/>
      <w:marLeft w:val="0"/>
      <w:marRight w:val="0"/>
      <w:marTop w:val="0"/>
      <w:marBottom w:val="0"/>
      <w:divBdr>
        <w:top w:val="none" w:sz="0" w:space="0" w:color="auto"/>
        <w:left w:val="none" w:sz="0" w:space="0" w:color="auto"/>
        <w:bottom w:val="none" w:sz="0" w:space="0" w:color="auto"/>
        <w:right w:val="none" w:sz="0" w:space="0" w:color="auto"/>
      </w:divBdr>
    </w:div>
    <w:div w:id="1704937219">
      <w:bodyDiv w:val="1"/>
      <w:marLeft w:val="0"/>
      <w:marRight w:val="0"/>
      <w:marTop w:val="0"/>
      <w:marBottom w:val="0"/>
      <w:divBdr>
        <w:top w:val="none" w:sz="0" w:space="0" w:color="auto"/>
        <w:left w:val="none" w:sz="0" w:space="0" w:color="auto"/>
        <w:bottom w:val="none" w:sz="0" w:space="0" w:color="auto"/>
        <w:right w:val="none" w:sz="0" w:space="0" w:color="auto"/>
      </w:divBdr>
    </w:div>
    <w:div w:id="1705521891">
      <w:bodyDiv w:val="1"/>
      <w:marLeft w:val="0"/>
      <w:marRight w:val="0"/>
      <w:marTop w:val="0"/>
      <w:marBottom w:val="0"/>
      <w:divBdr>
        <w:top w:val="none" w:sz="0" w:space="0" w:color="auto"/>
        <w:left w:val="none" w:sz="0" w:space="0" w:color="auto"/>
        <w:bottom w:val="none" w:sz="0" w:space="0" w:color="auto"/>
        <w:right w:val="none" w:sz="0" w:space="0" w:color="auto"/>
      </w:divBdr>
    </w:div>
    <w:div w:id="1705671352">
      <w:bodyDiv w:val="1"/>
      <w:marLeft w:val="0"/>
      <w:marRight w:val="0"/>
      <w:marTop w:val="0"/>
      <w:marBottom w:val="0"/>
      <w:divBdr>
        <w:top w:val="none" w:sz="0" w:space="0" w:color="auto"/>
        <w:left w:val="none" w:sz="0" w:space="0" w:color="auto"/>
        <w:bottom w:val="none" w:sz="0" w:space="0" w:color="auto"/>
        <w:right w:val="none" w:sz="0" w:space="0" w:color="auto"/>
      </w:divBdr>
    </w:div>
    <w:div w:id="1718778627">
      <w:bodyDiv w:val="1"/>
      <w:marLeft w:val="0"/>
      <w:marRight w:val="0"/>
      <w:marTop w:val="0"/>
      <w:marBottom w:val="0"/>
      <w:divBdr>
        <w:top w:val="none" w:sz="0" w:space="0" w:color="auto"/>
        <w:left w:val="none" w:sz="0" w:space="0" w:color="auto"/>
        <w:bottom w:val="none" w:sz="0" w:space="0" w:color="auto"/>
        <w:right w:val="none" w:sz="0" w:space="0" w:color="auto"/>
      </w:divBdr>
    </w:div>
    <w:div w:id="1730687184">
      <w:bodyDiv w:val="1"/>
      <w:marLeft w:val="0"/>
      <w:marRight w:val="0"/>
      <w:marTop w:val="0"/>
      <w:marBottom w:val="0"/>
      <w:divBdr>
        <w:top w:val="none" w:sz="0" w:space="0" w:color="auto"/>
        <w:left w:val="none" w:sz="0" w:space="0" w:color="auto"/>
        <w:bottom w:val="none" w:sz="0" w:space="0" w:color="auto"/>
        <w:right w:val="none" w:sz="0" w:space="0" w:color="auto"/>
      </w:divBdr>
    </w:div>
    <w:div w:id="1736853123">
      <w:bodyDiv w:val="1"/>
      <w:marLeft w:val="0"/>
      <w:marRight w:val="0"/>
      <w:marTop w:val="0"/>
      <w:marBottom w:val="0"/>
      <w:divBdr>
        <w:top w:val="none" w:sz="0" w:space="0" w:color="auto"/>
        <w:left w:val="none" w:sz="0" w:space="0" w:color="auto"/>
        <w:bottom w:val="none" w:sz="0" w:space="0" w:color="auto"/>
        <w:right w:val="none" w:sz="0" w:space="0" w:color="auto"/>
      </w:divBdr>
    </w:div>
    <w:div w:id="1764379046">
      <w:bodyDiv w:val="1"/>
      <w:marLeft w:val="0"/>
      <w:marRight w:val="0"/>
      <w:marTop w:val="0"/>
      <w:marBottom w:val="0"/>
      <w:divBdr>
        <w:top w:val="none" w:sz="0" w:space="0" w:color="auto"/>
        <w:left w:val="none" w:sz="0" w:space="0" w:color="auto"/>
        <w:bottom w:val="none" w:sz="0" w:space="0" w:color="auto"/>
        <w:right w:val="none" w:sz="0" w:space="0" w:color="auto"/>
      </w:divBdr>
    </w:div>
    <w:div w:id="1765413640">
      <w:bodyDiv w:val="1"/>
      <w:marLeft w:val="0"/>
      <w:marRight w:val="0"/>
      <w:marTop w:val="0"/>
      <w:marBottom w:val="0"/>
      <w:divBdr>
        <w:top w:val="none" w:sz="0" w:space="0" w:color="auto"/>
        <w:left w:val="none" w:sz="0" w:space="0" w:color="auto"/>
        <w:bottom w:val="none" w:sz="0" w:space="0" w:color="auto"/>
        <w:right w:val="none" w:sz="0" w:space="0" w:color="auto"/>
      </w:divBdr>
    </w:div>
    <w:div w:id="1792476661">
      <w:bodyDiv w:val="1"/>
      <w:marLeft w:val="0"/>
      <w:marRight w:val="0"/>
      <w:marTop w:val="0"/>
      <w:marBottom w:val="0"/>
      <w:divBdr>
        <w:top w:val="none" w:sz="0" w:space="0" w:color="auto"/>
        <w:left w:val="none" w:sz="0" w:space="0" w:color="auto"/>
        <w:bottom w:val="none" w:sz="0" w:space="0" w:color="auto"/>
        <w:right w:val="none" w:sz="0" w:space="0" w:color="auto"/>
      </w:divBdr>
    </w:div>
    <w:div w:id="1794865003">
      <w:bodyDiv w:val="1"/>
      <w:marLeft w:val="0"/>
      <w:marRight w:val="0"/>
      <w:marTop w:val="0"/>
      <w:marBottom w:val="0"/>
      <w:divBdr>
        <w:top w:val="none" w:sz="0" w:space="0" w:color="auto"/>
        <w:left w:val="none" w:sz="0" w:space="0" w:color="auto"/>
        <w:bottom w:val="none" w:sz="0" w:space="0" w:color="auto"/>
        <w:right w:val="none" w:sz="0" w:space="0" w:color="auto"/>
      </w:divBdr>
    </w:div>
    <w:div w:id="1825583313">
      <w:bodyDiv w:val="1"/>
      <w:marLeft w:val="0"/>
      <w:marRight w:val="0"/>
      <w:marTop w:val="0"/>
      <w:marBottom w:val="0"/>
      <w:divBdr>
        <w:top w:val="none" w:sz="0" w:space="0" w:color="auto"/>
        <w:left w:val="none" w:sz="0" w:space="0" w:color="auto"/>
        <w:bottom w:val="none" w:sz="0" w:space="0" w:color="auto"/>
        <w:right w:val="none" w:sz="0" w:space="0" w:color="auto"/>
      </w:divBdr>
    </w:div>
    <w:div w:id="1860002853">
      <w:bodyDiv w:val="1"/>
      <w:marLeft w:val="0"/>
      <w:marRight w:val="0"/>
      <w:marTop w:val="0"/>
      <w:marBottom w:val="0"/>
      <w:divBdr>
        <w:top w:val="none" w:sz="0" w:space="0" w:color="auto"/>
        <w:left w:val="none" w:sz="0" w:space="0" w:color="auto"/>
        <w:bottom w:val="none" w:sz="0" w:space="0" w:color="auto"/>
        <w:right w:val="none" w:sz="0" w:space="0" w:color="auto"/>
      </w:divBdr>
    </w:div>
    <w:div w:id="1869634119">
      <w:bodyDiv w:val="1"/>
      <w:marLeft w:val="0"/>
      <w:marRight w:val="0"/>
      <w:marTop w:val="0"/>
      <w:marBottom w:val="0"/>
      <w:divBdr>
        <w:top w:val="none" w:sz="0" w:space="0" w:color="auto"/>
        <w:left w:val="none" w:sz="0" w:space="0" w:color="auto"/>
        <w:bottom w:val="none" w:sz="0" w:space="0" w:color="auto"/>
        <w:right w:val="none" w:sz="0" w:space="0" w:color="auto"/>
      </w:divBdr>
    </w:div>
    <w:div w:id="1869760504">
      <w:bodyDiv w:val="1"/>
      <w:marLeft w:val="0"/>
      <w:marRight w:val="0"/>
      <w:marTop w:val="0"/>
      <w:marBottom w:val="0"/>
      <w:divBdr>
        <w:top w:val="none" w:sz="0" w:space="0" w:color="auto"/>
        <w:left w:val="none" w:sz="0" w:space="0" w:color="auto"/>
        <w:bottom w:val="none" w:sz="0" w:space="0" w:color="auto"/>
        <w:right w:val="none" w:sz="0" w:space="0" w:color="auto"/>
      </w:divBdr>
    </w:div>
    <w:div w:id="1900240106">
      <w:bodyDiv w:val="1"/>
      <w:marLeft w:val="0"/>
      <w:marRight w:val="0"/>
      <w:marTop w:val="0"/>
      <w:marBottom w:val="0"/>
      <w:divBdr>
        <w:top w:val="none" w:sz="0" w:space="0" w:color="auto"/>
        <w:left w:val="none" w:sz="0" w:space="0" w:color="auto"/>
        <w:bottom w:val="none" w:sz="0" w:space="0" w:color="auto"/>
        <w:right w:val="none" w:sz="0" w:space="0" w:color="auto"/>
      </w:divBdr>
    </w:div>
    <w:div w:id="1914657302">
      <w:bodyDiv w:val="1"/>
      <w:marLeft w:val="0"/>
      <w:marRight w:val="0"/>
      <w:marTop w:val="0"/>
      <w:marBottom w:val="0"/>
      <w:divBdr>
        <w:top w:val="none" w:sz="0" w:space="0" w:color="auto"/>
        <w:left w:val="none" w:sz="0" w:space="0" w:color="auto"/>
        <w:bottom w:val="none" w:sz="0" w:space="0" w:color="auto"/>
        <w:right w:val="none" w:sz="0" w:space="0" w:color="auto"/>
      </w:divBdr>
    </w:div>
    <w:div w:id="1956911964">
      <w:bodyDiv w:val="1"/>
      <w:marLeft w:val="0"/>
      <w:marRight w:val="0"/>
      <w:marTop w:val="0"/>
      <w:marBottom w:val="0"/>
      <w:divBdr>
        <w:top w:val="none" w:sz="0" w:space="0" w:color="auto"/>
        <w:left w:val="none" w:sz="0" w:space="0" w:color="auto"/>
        <w:bottom w:val="none" w:sz="0" w:space="0" w:color="auto"/>
        <w:right w:val="none" w:sz="0" w:space="0" w:color="auto"/>
      </w:divBdr>
    </w:div>
    <w:div w:id="1970889853">
      <w:bodyDiv w:val="1"/>
      <w:marLeft w:val="0"/>
      <w:marRight w:val="0"/>
      <w:marTop w:val="0"/>
      <w:marBottom w:val="0"/>
      <w:divBdr>
        <w:top w:val="none" w:sz="0" w:space="0" w:color="auto"/>
        <w:left w:val="none" w:sz="0" w:space="0" w:color="auto"/>
        <w:bottom w:val="none" w:sz="0" w:space="0" w:color="auto"/>
        <w:right w:val="none" w:sz="0" w:space="0" w:color="auto"/>
      </w:divBdr>
    </w:div>
    <w:div w:id="1988320388">
      <w:bodyDiv w:val="1"/>
      <w:marLeft w:val="0"/>
      <w:marRight w:val="0"/>
      <w:marTop w:val="0"/>
      <w:marBottom w:val="0"/>
      <w:divBdr>
        <w:top w:val="none" w:sz="0" w:space="0" w:color="auto"/>
        <w:left w:val="none" w:sz="0" w:space="0" w:color="auto"/>
        <w:bottom w:val="none" w:sz="0" w:space="0" w:color="auto"/>
        <w:right w:val="none" w:sz="0" w:space="0" w:color="auto"/>
      </w:divBdr>
    </w:div>
    <w:div w:id="2010861779">
      <w:bodyDiv w:val="1"/>
      <w:marLeft w:val="0"/>
      <w:marRight w:val="0"/>
      <w:marTop w:val="0"/>
      <w:marBottom w:val="0"/>
      <w:divBdr>
        <w:top w:val="none" w:sz="0" w:space="0" w:color="auto"/>
        <w:left w:val="none" w:sz="0" w:space="0" w:color="auto"/>
        <w:bottom w:val="none" w:sz="0" w:space="0" w:color="auto"/>
        <w:right w:val="none" w:sz="0" w:space="0" w:color="auto"/>
      </w:divBdr>
    </w:div>
    <w:div w:id="2018801517">
      <w:bodyDiv w:val="1"/>
      <w:marLeft w:val="0"/>
      <w:marRight w:val="0"/>
      <w:marTop w:val="0"/>
      <w:marBottom w:val="0"/>
      <w:divBdr>
        <w:top w:val="none" w:sz="0" w:space="0" w:color="auto"/>
        <w:left w:val="none" w:sz="0" w:space="0" w:color="auto"/>
        <w:bottom w:val="none" w:sz="0" w:space="0" w:color="auto"/>
        <w:right w:val="none" w:sz="0" w:space="0" w:color="auto"/>
      </w:divBdr>
    </w:div>
    <w:div w:id="2033023616">
      <w:bodyDiv w:val="1"/>
      <w:marLeft w:val="0"/>
      <w:marRight w:val="0"/>
      <w:marTop w:val="0"/>
      <w:marBottom w:val="0"/>
      <w:divBdr>
        <w:top w:val="none" w:sz="0" w:space="0" w:color="auto"/>
        <w:left w:val="none" w:sz="0" w:space="0" w:color="auto"/>
        <w:bottom w:val="none" w:sz="0" w:space="0" w:color="auto"/>
        <w:right w:val="none" w:sz="0" w:space="0" w:color="auto"/>
      </w:divBdr>
    </w:div>
    <w:div w:id="2082480535">
      <w:bodyDiv w:val="1"/>
      <w:marLeft w:val="0"/>
      <w:marRight w:val="0"/>
      <w:marTop w:val="0"/>
      <w:marBottom w:val="0"/>
      <w:divBdr>
        <w:top w:val="none" w:sz="0" w:space="0" w:color="auto"/>
        <w:left w:val="none" w:sz="0" w:space="0" w:color="auto"/>
        <w:bottom w:val="none" w:sz="0" w:space="0" w:color="auto"/>
        <w:right w:val="none" w:sz="0" w:space="0" w:color="auto"/>
      </w:divBdr>
    </w:div>
    <w:div w:id="2084449458">
      <w:bodyDiv w:val="1"/>
      <w:marLeft w:val="0"/>
      <w:marRight w:val="0"/>
      <w:marTop w:val="0"/>
      <w:marBottom w:val="0"/>
      <w:divBdr>
        <w:top w:val="none" w:sz="0" w:space="0" w:color="auto"/>
        <w:left w:val="none" w:sz="0" w:space="0" w:color="auto"/>
        <w:bottom w:val="none" w:sz="0" w:space="0" w:color="auto"/>
        <w:right w:val="none" w:sz="0" w:space="0" w:color="auto"/>
      </w:divBdr>
    </w:div>
    <w:div w:id="2099062190">
      <w:bodyDiv w:val="1"/>
      <w:marLeft w:val="0"/>
      <w:marRight w:val="0"/>
      <w:marTop w:val="0"/>
      <w:marBottom w:val="0"/>
      <w:divBdr>
        <w:top w:val="none" w:sz="0" w:space="0" w:color="auto"/>
        <w:left w:val="none" w:sz="0" w:space="0" w:color="auto"/>
        <w:bottom w:val="none" w:sz="0" w:space="0" w:color="auto"/>
        <w:right w:val="none" w:sz="0" w:space="0" w:color="auto"/>
      </w:divBdr>
    </w:div>
    <w:div w:id="2113547145">
      <w:bodyDiv w:val="1"/>
      <w:marLeft w:val="0"/>
      <w:marRight w:val="0"/>
      <w:marTop w:val="0"/>
      <w:marBottom w:val="0"/>
      <w:divBdr>
        <w:top w:val="none" w:sz="0" w:space="0" w:color="auto"/>
        <w:left w:val="none" w:sz="0" w:space="0" w:color="auto"/>
        <w:bottom w:val="none" w:sz="0" w:space="0" w:color="auto"/>
        <w:right w:val="none" w:sz="0" w:space="0" w:color="auto"/>
      </w:divBdr>
    </w:div>
    <w:div w:id="2123722705">
      <w:bodyDiv w:val="1"/>
      <w:marLeft w:val="0"/>
      <w:marRight w:val="0"/>
      <w:marTop w:val="0"/>
      <w:marBottom w:val="0"/>
      <w:divBdr>
        <w:top w:val="none" w:sz="0" w:space="0" w:color="auto"/>
        <w:left w:val="none" w:sz="0" w:space="0" w:color="auto"/>
        <w:bottom w:val="none" w:sz="0" w:space="0" w:color="auto"/>
        <w:right w:val="none" w:sz="0" w:space="0" w:color="auto"/>
      </w:divBdr>
    </w:div>
    <w:div w:id="2128545304">
      <w:bodyDiv w:val="1"/>
      <w:marLeft w:val="0"/>
      <w:marRight w:val="0"/>
      <w:marTop w:val="0"/>
      <w:marBottom w:val="0"/>
      <w:divBdr>
        <w:top w:val="none" w:sz="0" w:space="0" w:color="auto"/>
        <w:left w:val="none" w:sz="0" w:space="0" w:color="auto"/>
        <w:bottom w:val="none" w:sz="0" w:space="0" w:color="auto"/>
        <w:right w:val="none" w:sz="0" w:space="0" w:color="auto"/>
      </w:divBdr>
    </w:div>
    <w:div w:id="2129690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webSettings" Target="webSettings.xml"/><Relationship Id="rId10" Type="http://schemas.openxmlformats.org/officeDocument/2006/relationships/hyperlink" Target="consultantplus://offline/ref=C4C2C7D44390BF0DDB76A8E0DE48815F722038BBE68472A5F54A80D245BE8F225D0763BB02456A46b0G" TargetMode="External"/><Relationship Id="rId4" Type="http://schemas.openxmlformats.org/officeDocument/2006/relationships/settings" Target="settings.xml"/><Relationship Id="rId9" Type="http://schemas.openxmlformats.org/officeDocument/2006/relationships/hyperlink" Target="consultantplus://offline/ref=C4C2C7D44390BF0DDB76A8E0DE48815F7D2D3CBAE28472A5F54A80D245BE8F225D0763BB02456A46b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0E860-E129-4BD7-8286-D73B1B4B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1</Pages>
  <Words>6234</Words>
  <Characters>35538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81</cp:revision>
  <cp:lastPrinted>2026-01-30T03:39:00Z</cp:lastPrinted>
  <dcterms:created xsi:type="dcterms:W3CDTF">2022-03-24T06:30:00Z</dcterms:created>
  <dcterms:modified xsi:type="dcterms:W3CDTF">2026-02-24T07:18:00Z</dcterms:modified>
</cp:coreProperties>
</file>